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68" w:type="dxa"/>
        <w:tblLook w:val="04A0" w:firstRow="1" w:lastRow="0" w:firstColumn="1" w:lastColumn="0" w:noHBand="0" w:noVBand="1"/>
      </w:tblPr>
      <w:tblGrid>
        <w:gridCol w:w="3823"/>
        <w:gridCol w:w="6945"/>
      </w:tblGrid>
      <w:tr w:rsidR="00117774" w:rsidRPr="00117774" w14:paraId="30E85E1A" w14:textId="77777777" w:rsidTr="00745BBA">
        <w:tc>
          <w:tcPr>
            <w:tcW w:w="3823" w:type="dxa"/>
          </w:tcPr>
          <w:p w14:paraId="62B21B20" w14:textId="77777777" w:rsidR="00117774" w:rsidRPr="00117774" w:rsidRDefault="00117774">
            <w:pPr>
              <w:rPr>
                <w:sz w:val="28"/>
              </w:rPr>
            </w:pPr>
            <w:r w:rsidRPr="00117774">
              <w:rPr>
                <w:sz w:val="28"/>
              </w:rPr>
              <w:t>Titre clair et précis (afin d’identifier) et courte description</w:t>
            </w:r>
          </w:p>
        </w:tc>
        <w:tc>
          <w:tcPr>
            <w:tcW w:w="6945" w:type="dxa"/>
          </w:tcPr>
          <w:p w14:paraId="6B3626B1" w14:textId="77777777" w:rsidR="00117774" w:rsidRDefault="00795091">
            <w:pPr>
              <w:rPr>
                <w:sz w:val="28"/>
              </w:rPr>
            </w:pPr>
            <w:r>
              <w:rPr>
                <w:sz w:val="28"/>
              </w:rPr>
              <w:t xml:space="preserve">Les </w:t>
            </w:r>
            <w:r w:rsidR="00D05462">
              <w:rPr>
                <w:sz w:val="28"/>
              </w:rPr>
              <w:t>structures solides 3</w:t>
            </w:r>
            <w:r w:rsidR="00D05462" w:rsidRPr="00D05462">
              <w:rPr>
                <w:sz w:val="28"/>
                <w:vertAlign w:val="superscript"/>
              </w:rPr>
              <w:t>e</w:t>
            </w:r>
            <w:r w:rsidR="00D05462">
              <w:rPr>
                <w:sz w:val="28"/>
              </w:rPr>
              <w:t xml:space="preserve"> (construction d’un pont)</w:t>
            </w:r>
          </w:p>
          <w:p w14:paraId="65C77BE1" w14:textId="4E0A3387" w:rsidR="00A1706B" w:rsidRPr="00117774" w:rsidRDefault="00A1706B">
            <w:pPr>
              <w:rPr>
                <w:sz w:val="28"/>
              </w:rPr>
            </w:pPr>
            <w:r>
              <w:rPr>
                <w:sz w:val="28"/>
              </w:rPr>
              <w:t>Sphero</w:t>
            </w:r>
            <w:bookmarkStart w:id="0" w:name="_GoBack"/>
            <w:bookmarkEnd w:id="0"/>
          </w:p>
        </w:tc>
      </w:tr>
      <w:tr w:rsidR="00117774" w:rsidRPr="00117774" w14:paraId="6FF80B0F" w14:textId="77777777" w:rsidTr="00745BBA">
        <w:tc>
          <w:tcPr>
            <w:tcW w:w="3823" w:type="dxa"/>
          </w:tcPr>
          <w:p w14:paraId="5D6ECC7B" w14:textId="77777777" w:rsidR="00117774" w:rsidRPr="00117774" w:rsidRDefault="00117774">
            <w:pPr>
              <w:rPr>
                <w:sz w:val="28"/>
              </w:rPr>
            </w:pPr>
            <w:r w:rsidRPr="00117774">
              <w:rPr>
                <w:sz w:val="28"/>
              </w:rPr>
              <w:t>Matière à l’étude</w:t>
            </w:r>
          </w:p>
        </w:tc>
        <w:tc>
          <w:tcPr>
            <w:tcW w:w="6945" w:type="dxa"/>
          </w:tcPr>
          <w:p w14:paraId="7EA77DFF" w14:textId="77777777" w:rsidR="00745BBA" w:rsidRDefault="00795091">
            <w:pPr>
              <w:rPr>
                <w:sz w:val="28"/>
              </w:rPr>
            </w:pPr>
            <w:r>
              <w:rPr>
                <w:sz w:val="28"/>
              </w:rPr>
              <w:t xml:space="preserve">Sciences et technologie </w:t>
            </w:r>
            <w:r w:rsidR="00D05462">
              <w:rPr>
                <w:sz w:val="28"/>
              </w:rPr>
              <w:t>3</w:t>
            </w:r>
            <w:r w:rsidRPr="00795091">
              <w:rPr>
                <w:sz w:val="28"/>
                <w:vertAlign w:val="superscript"/>
              </w:rPr>
              <w:t>e</w:t>
            </w:r>
            <w:r>
              <w:rPr>
                <w:sz w:val="28"/>
              </w:rPr>
              <w:t xml:space="preserve"> </w:t>
            </w:r>
          </w:p>
          <w:p w14:paraId="7A998E61" w14:textId="77777777" w:rsidR="005239B0" w:rsidRPr="00117774" w:rsidRDefault="005239B0">
            <w:pPr>
              <w:rPr>
                <w:sz w:val="28"/>
              </w:rPr>
            </w:pPr>
            <w:r>
              <w:rPr>
                <w:sz w:val="28"/>
              </w:rPr>
              <w:t>Structures et mécanismes</w:t>
            </w:r>
          </w:p>
        </w:tc>
      </w:tr>
      <w:tr w:rsidR="00117774" w:rsidRPr="00117774" w14:paraId="7BD6C551" w14:textId="77777777" w:rsidTr="00745BBA">
        <w:tc>
          <w:tcPr>
            <w:tcW w:w="3823" w:type="dxa"/>
          </w:tcPr>
          <w:p w14:paraId="19CD26FA" w14:textId="3F311326" w:rsidR="00117774" w:rsidRPr="00117774" w:rsidRDefault="00117774">
            <w:pPr>
              <w:rPr>
                <w:sz w:val="28"/>
                <w:lang w:val="en-CA"/>
              </w:rPr>
            </w:pPr>
            <w:r w:rsidRPr="00117774">
              <w:rPr>
                <w:sz w:val="28"/>
              </w:rPr>
              <w:t xml:space="preserve">Attentes </w:t>
            </w:r>
            <w:r w:rsidRPr="00117774">
              <w:rPr>
                <w:rFonts w:ascii="Calibri" w:hAnsi="Calibri" w:cs="Calibri"/>
                <w:sz w:val="28"/>
              </w:rPr>
              <w:t xml:space="preserve">/ </w:t>
            </w:r>
            <w:proofErr w:type="spellStart"/>
            <w:r w:rsidR="00015B4E">
              <w:rPr>
                <w:rFonts w:ascii="Calibri" w:hAnsi="Calibri" w:cs="Calibri"/>
                <w:sz w:val="28"/>
                <w:lang w:val="en-CA"/>
              </w:rPr>
              <w:t>c</w:t>
            </w:r>
            <w:r w:rsidRPr="00117774">
              <w:rPr>
                <w:rFonts w:ascii="Calibri" w:hAnsi="Calibri" w:cs="Calibri"/>
                <w:sz w:val="28"/>
                <w:lang w:val="en-CA"/>
              </w:rPr>
              <w:t>ontenus</w:t>
            </w:r>
            <w:proofErr w:type="spellEnd"/>
            <w:r w:rsidRPr="00117774">
              <w:rPr>
                <w:rFonts w:ascii="Calibri" w:hAnsi="Calibri" w:cs="Calibri"/>
                <w:sz w:val="28"/>
                <w:lang w:val="en-CA"/>
              </w:rPr>
              <w:t xml:space="preserve"> </w:t>
            </w:r>
            <w:proofErr w:type="spellStart"/>
            <w:r w:rsidRPr="00117774">
              <w:rPr>
                <w:rFonts w:ascii="Calibri" w:hAnsi="Calibri" w:cs="Calibri"/>
                <w:sz w:val="28"/>
                <w:lang w:val="en-CA"/>
              </w:rPr>
              <w:t>touchés</w:t>
            </w:r>
            <w:proofErr w:type="spellEnd"/>
          </w:p>
        </w:tc>
        <w:tc>
          <w:tcPr>
            <w:tcW w:w="6945" w:type="dxa"/>
          </w:tcPr>
          <w:p w14:paraId="6E5D0747" w14:textId="77777777" w:rsidR="00795091" w:rsidRDefault="00745BBA" w:rsidP="003B44D0">
            <w:pPr>
              <w:jc w:val="both"/>
              <w:rPr>
                <w:sz w:val="28"/>
              </w:rPr>
            </w:pPr>
            <w:r w:rsidRPr="003C364D">
              <w:rPr>
                <w:b/>
                <w:sz w:val="28"/>
                <w:u w:val="single"/>
              </w:rPr>
              <w:t>Attente</w:t>
            </w:r>
            <w:r w:rsidR="00D70AE1">
              <w:rPr>
                <w:b/>
                <w:sz w:val="28"/>
                <w:u w:val="single"/>
              </w:rPr>
              <w:t>s</w:t>
            </w:r>
            <w:r w:rsidRPr="003C364D">
              <w:rPr>
                <w:b/>
                <w:sz w:val="28"/>
                <w:u w:val="single"/>
              </w:rPr>
              <w:t> :</w:t>
            </w:r>
            <w:r>
              <w:rPr>
                <w:sz w:val="28"/>
              </w:rPr>
              <w:t xml:space="preserve"> </w:t>
            </w:r>
            <w:r w:rsidR="00795091">
              <w:rPr>
                <w:sz w:val="28"/>
              </w:rPr>
              <w:t xml:space="preserve">démontrer sa compréhension des </w:t>
            </w:r>
            <w:r w:rsidR="00D05462">
              <w:rPr>
                <w:sz w:val="28"/>
              </w:rPr>
              <w:t>concepts de structure, solidité et stabilité ainsi que des facteurs qui influent sur ceux-ci</w:t>
            </w:r>
          </w:p>
          <w:p w14:paraId="01ED336C" w14:textId="77777777" w:rsidR="00D05462" w:rsidRDefault="00D05462" w:rsidP="003B44D0">
            <w:pPr>
              <w:jc w:val="both"/>
              <w:rPr>
                <w:sz w:val="28"/>
              </w:rPr>
            </w:pPr>
            <w:r>
              <w:rPr>
                <w:sz w:val="28"/>
              </w:rPr>
              <w:t>: explorer la solidité et la stabilité des structures afin de déterminer en quoi leur design et les matériaux dont elles sont faites leur permettent de supporter des charges</w:t>
            </w:r>
          </w:p>
          <w:p w14:paraId="03DA56D5" w14:textId="77777777" w:rsidR="00D05462" w:rsidRDefault="003C364D" w:rsidP="003B44D0">
            <w:pPr>
              <w:jc w:val="both"/>
              <w:rPr>
                <w:sz w:val="28"/>
              </w:rPr>
            </w:pPr>
            <w:r w:rsidRPr="00D70AE1">
              <w:rPr>
                <w:b/>
                <w:sz w:val="28"/>
                <w:u w:val="single"/>
              </w:rPr>
              <w:t>Contenu</w:t>
            </w:r>
            <w:r w:rsidR="00D70AE1">
              <w:rPr>
                <w:b/>
                <w:sz w:val="28"/>
                <w:u w:val="single"/>
              </w:rPr>
              <w:t>s</w:t>
            </w:r>
            <w:r w:rsidRPr="00D70AE1">
              <w:rPr>
                <w:b/>
                <w:sz w:val="28"/>
                <w:u w:val="single"/>
              </w:rPr>
              <w:t> :</w:t>
            </w:r>
            <w:r>
              <w:rPr>
                <w:sz w:val="28"/>
              </w:rPr>
              <w:t xml:space="preserve"> </w:t>
            </w:r>
            <w:r w:rsidR="00D05462">
              <w:rPr>
                <w:sz w:val="28"/>
              </w:rPr>
              <w:t>explorer divers matériaux et différentes techniques servant à augmenter leur solidité</w:t>
            </w:r>
          </w:p>
          <w:p w14:paraId="6A41DD61" w14:textId="77777777" w:rsidR="00787397" w:rsidRPr="00117774" w:rsidRDefault="00D05462" w:rsidP="003B44D0">
            <w:pPr>
              <w:jc w:val="both"/>
              <w:rPr>
                <w:sz w:val="28"/>
              </w:rPr>
            </w:pPr>
            <w:r>
              <w:rPr>
                <w:sz w:val="28"/>
              </w:rPr>
              <w:t xml:space="preserve">: utiliser le processus de résolution de problèmes technologiques et les connaissances antérieures pour concevoir et fabriquer une structure solide et stable qui pourrait être utilisée par des élèves </w:t>
            </w:r>
          </w:p>
        </w:tc>
      </w:tr>
      <w:tr w:rsidR="00117774" w:rsidRPr="00117774" w14:paraId="7D66BBBA" w14:textId="77777777" w:rsidTr="00745BBA">
        <w:tc>
          <w:tcPr>
            <w:tcW w:w="3823" w:type="dxa"/>
          </w:tcPr>
          <w:p w14:paraId="795CA557" w14:textId="77777777" w:rsidR="00117774" w:rsidRPr="00117774" w:rsidRDefault="00117774">
            <w:pPr>
              <w:rPr>
                <w:sz w:val="28"/>
              </w:rPr>
            </w:pPr>
            <w:r w:rsidRPr="00117774">
              <w:rPr>
                <w:sz w:val="28"/>
              </w:rPr>
              <w:t>Compétences globales ciblées</w:t>
            </w:r>
          </w:p>
        </w:tc>
        <w:tc>
          <w:tcPr>
            <w:tcW w:w="6945" w:type="dxa"/>
          </w:tcPr>
          <w:p w14:paraId="723FF09D" w14:textId="77777777" w:rsidR="00117774" w:rsidRDefault="00AC05A9" w:rsidP="00AC05A9">
            <w:pPr>
              <w:jc w:val="both"/>
              <w:rPr>
                <w:sz w:val="28"/>
              </w:rPr>
            </w:pPr>
            <w:r>
              <w:rPr>
                <w:sz w:val="28"/>
              </w:rPr>
              <w:t>Poser des questions</w:t>
            </w:r>
          </w:p>
          <w:p w14:paraId="19FEBA89" w14:textId="77777777" w:rsidR="00AC05A9" w:rsidRDefault="00AC05A9" w:rsidP="00AC05A9">
            <w:pPr>
              <w:jc w:val="both"/>
              <w:rPr>
                <w:sz w:val="28"/>
              </w:rPr>
            </w:pPr>
            <w:r>
              <w:rPr>
                <w:sz w:val="28"/>
              </w:rPr>
              <w:t>Élaborer et utiliser des modèles</w:t>
            </w:r>
          </w:p>
          <w:p w14:paraId="5C46EB37" w14:textId="77777777" w:rsidR="00AC05A9" w:rsidRDefault="00AC05A9" w:rsidP="00AC05A9">
            <w:pPr>
              <w:jc w:val="both"/>
              <w:rPr>
                <w:sz w:val="28"/>
              </w:rPr>
            </w:pPr>
            <w:r>
              <w:rPr>
                <w:sz w:val="28"/>
              </w:rPr>
              <w:t>Élaborer des explications et concevoir des solutions</w:t>
            </w:r>
          </w:p>
          <w:p w14:paraId="27BA87D4" w14:textId="77777777" w:rsidR="00AC05A9" w:rsidRDefault="00AC05A9" w:rsidP="00AC05A9">
            <w:pPr>
              <w:jc w:val="both"/>
              <w:rPr>
                <w:sz w:val="28"/>
              </w:rPr>
            </w:pPr>
            <w:r>
              <w:rPr>
                <w:sz w:val="28"/>
              </w:rPr>
              <w:t>Collaborer</w:t>
            </w:r>
          </w:p>
          <w:p w14:paraId="39F9AA9B" w14:textId="77777777" w:rsidR="00AC05A9" w:rsidRDefault="00AC05A9" w:rsidP="00AC05A9">
            <w:pPr>
              <w:jc w:val="both"/>
              <w:rPr>
                <w:sz w:val="28"/>
              </w:rPr>
            </w:pPr>
            <w:r>
              <w:rPr>
                <w:sz w:val="28"/>
              </w:rPr>
              <w:t>Créativité et innovation</w:t>
            </w:r>
          </w:p>
          <w:p w14:paraId="3A12C6F0" w14:textId="77777777" w:rsidR="00AC05A9" w:rsidRPr="00117774" w:rsidRDefault="00AC05A9" w:rsidP="00AC05A9">
            <w:pPr>
              <w:jc w:val="both"/>
              <w:rPr>
                <w:sz w:val="28"/>
              </w:rPr>
            </w:pPr>
            <w:r>
              <w:rPr>
                <w:sz w:val="28"/>
              </w:rPr>
              <w:t>Esprit critique, résolution de problèmes et prise de décision</w:t>
            </w:r>
          </w:p>
        </w:tc>
      </w:tr>
      <w:tr w:rsidR="00117774" w:rsidRPr="00117774" w14:paraId="4419658E" w14:textId="77777777" w:rsidTr="00745BBA">
        <w:tc>
          <w:tcPr>
            <w:tcW w:w="3823" w:type="dxa"/>
          </w:tcPr>
          <w:p w14:paraId="693CC6E7" w14:textId="77777777" w:rsidR="00117774" w:rsidRPr="00117774" w:rsidRDefault="00117774">
            <w:pPr>
              <w:rPr>
                <w:sz w:val="28"/>
              </w:rPr>
            </w:pPr>
            <w:r w:rsidRPr="00117774">
              <w:rPr>
                <w:sz w:val="28"/>
              </w:rPr>
              <w:t>Déroulement de l’activité</w:t>
            </w:r>
          </w:p>
        </w:tc>
        <w:tc>
          <w:tcPr>
            <w:tcW w:w="6945" w:type="dxa"/>
          </w:tcPr>
          <w:p w14:paraId="5BA78154" w14:textId="707BC487" w:rsidR="00745BBA" w:rsidRPr="00117774" w:rsidRDefault="00ED0746" w:rsidP="00AC05A9">
            <w:pPr>
              <w:jc w:val="both"/>
              <w:rPr>
                <w:sz w:val="28"/>
              </w:rPr>
            </w:pPr>
            <w:r>
              <w:rPr>
                <w:sz w:val="28"/>
              </w:rPr>
              <w:t xml:space="preserve">Il serait préférable de faire ce travail en équipe pour limiter la quantité de matériel nécessaire à la construction du pont. </w:t>
            </w:r>
            <w:r w:rsidR="005239B0">
              <w:rPr>
                <w:sz w:val="28"/>
              </w:rPr>
              <w:t xml:space="preserve">À l’aide du matériel remis en classe, l’élève devra construire un pont qui pourra supporter une charge. En utilisant le SPHERO, l’élève pourra vérifier si son pont est assez solide et stable pour supporter la charge du SPHERO qui passe une fois </w:t>
            </w:r>
            <w:r w:rsidR="00C95340">
              <w:rPr>
                <w:sz w:val="28"/>
              </w:rPr>
              <w:t>s</w:t>
            </w:r>
            <w:r w:rsidR="005239B0">
              <w:rPr>
                <w:sz w:val="28"/>
              </w:rPr>
              <w:t>ur le pont ou encore plusieurs fois.</w:t>
            </w:r>
            <w:r w:rsidR="00C95340">
              <w:rPr>
                <w:sz w:val="28"/>
              </w:rPr>
              <w:t xml:space="preserve"> Il est important de faire arrêter le SPHERO sur le pont pour une durée de 3 secondes. </w:t>
            </w:r>
          </w:p>
        </w:tc>
      </w:tr>
      <w:tr w:rsidR="00117774" w:rsidRPr="00117774" w14:paraId="24EBCF2E" w14:textId="77777777" w:rsidTr="00745BBA">
        <w:tc>
          <w:tcPr>
            <w:tcW w:w="3823" w:type="dxa"/>
          </w:tcPr>
          <w:p w14:paraId="1D59E3F6" w14:textId="77777777" w:rsidR="00117774" w:rsidRPr="00117774" w:rsidRDefault="00117774">
            <w:pPr>
              <w:rPr>
                <w:sz w:val="28"/>
              </w:rPr>
            </w:pPr>
            <w:r w:rsidRPr="00117774">
              <w:rPr>
                <w:sz w:val="28"/>
              </w:rPr>
              <w:t>Matériel</w:t>
            </w:r>
          </w:p>
        </w:tc>
        <w:tc>
          <w:tcPr>
            <w:tcW w:w="6945" w:type="dxa"/>
          </w:tcPr>
          <w:p w14:paraId="1C8B1302" w14:textId="77777777" w:rsidR="00105BAC" w:rsidRDefault="005239B0">
            <w:pPr>
              <w:rPr>
                <w:sz w:val="28"/>
              </w:rPr>
            </w:pPr>
            <w:r>
              <w:rPr>
                <w:sz w:val="28"/>
              </w:rPr>
              <w:t>Voir liste de matériel sur la feuille de route en annexe.</w:t>
            </w:r>
          </w:p>
          <w:p w14:paraId="1E6507E0" w14:textId="77777777" w:rsidR="005239B0" w:rsidRPr="00117774" w:rsidRDefault="005239B0">
            <w:pPr>
              <w:rPr>
                <w:sz w:val="28"/>
              </w:rPr>
            </w:pPr>
            <w:r>
              <w:rPr>
                <w:sz w:val="28"/>
              </w:rPr>
              <w:t>Le matériel peut également être varié selon les besoins de la classe.</w:t>
            </w:r>
          </w:p>
        </w:tc>
      </w:tr>
      <w:tr w:rsidR="00117774" w:rsidRPr="00117774" w14:paraId="3429C909" w14:textId="77777777" w:rsidTr="00745BBA">
        <w:tc>
          <w:tcPr>
            <w:tcW w:w="3823" w:type="dxa"/>
          </w:tcPr>
          <w:p w14:paraId="0577D109" w14:textId="748EB483" w:rsidR="00117774" w:rsidRPr="00117774" w:rsidRDefault="00117774">
            <w:pPr>
              <w:rPr>
                <w:sz w:val="28"/>
              </w:rPr>
            </w:pPr>
            <w:r w:rsidRPr="00117774">
              <w:rPr>
                <w:sz w:val="28"/>
              </w:rPr>
              <w:t xml:space="preserve">Feuilles de route </w:t>
            </w:r>
            <w:r w:rsidRPr="00117774">
              <w:rPr>
                <w:rFonts w:cstheme="minorHAnsi"/>
                <w:sz w:val="28"/>
              </w:rPr>
              <w:t>/</w:t>
            </w:r>
            <w:r w:rsidRPr="00117774">
              <w:rPr>
                <w:sz w:val="28"/>
              </w:rPr>
              <w:t xml:space="preserve"> annexes</w:t>
            </w:r>
          </w:p>
        </w:tc>
        <w:tc>
          <w:tcPr>
            <w:tcW w:w="6945" w:type="dxa"/>
          </w:tcPr>
          <w:p w14:paraId="609AF805" w14:textId="1154BEAC" w:rsidR="00117774" w:rsidRPr="007849B5" w:rsidRDefault="00D14406">
            <w:pPr>
              <w:rPr>
                <w:sz w:val="28"/>
              </w:rPr>
            </w:pPr>
            <w:r w:rsidRPr="007849B5">
              <w:rPr>
                <w:b/>
                <w:sz w:val="28"/>
              </w:rPr>
              <w:t>Annexe 1</w:t>
            </w:r>
            <w:r w:rsidR="007849B5">
              <w:rPr>
                <w:b/>
                <w:sz w:val="28"/>
              </w:rPr>
              <w:t xml:space="preserve"> – </w:t>
            </w:r>
            <w:r w:rsidR="007849B5" w:rsidRPr="007849B5">
              <w:rPr>
                <w:sz w:val="28"/>
              </w:rPr>
              <w:t>Le pont au-dessus de la rivière Sans-Nom</w:t>
            </w:r>
          </w:p>
        </w:tc>
      </w:tr>
      <w:tr w:rsidR="00117774" w:rsidRPr="00117774" w14:paraId="4042B325" w14:textId="77777777" w:rsidTr="00745BBA">
        <w:tc>
          <w:tcPr>
            <w:tcW w:w="3823" w:type="dxa"/>
          </w:tcPr>
          <w:p w14:paraId="4212235B" w14:textId="77777777" w:rsidR="00117774" w:rsidRPr="00117774" w:rsidRDefault="00117774">
            <w:pPr>
              <w:rPr>
                <w:sz w:val="28"/>
              </w:rPr>
            </w:pPr>
            <w:r w:rsidRPr="00117774">
              <w:rPr>
                <w:sz w:val="28"/>
              </w:rPr>
              <w:t>Liens possibles avec ressources utilisées</w:t>
            </w:r>
          </w:p>
        </w:tc>
        <w:tc>
          <w:tcPr>
            <w:tcW w:w="6945" w:type="dxa"/>
          </w:tcPr>
          <w:p w14:paraId="4CE31FAB" w14:textId="77777777" w:rsidR="00117774" w:rsidRPr="00117774" w:rsidRDefault="005239B0" w:rsidP="00C95340">
            <w:pPr>
              <w:jc w:val="both"/>
              <w:rPr>
                <w:sz w:val="28"/>
              </w:rPr>
            </w:pPr>
            <w:r>
              <w:rPr>
                <w:sz w:val="28"/>
              </w:rPr>
              <w:t>Il est possible de faire un lien avec le domaine de Numération et sens du nombre en mathématiques, plus particulièrement pour les contenus touchant les montants d’argent.</w:t>
            </w:r>
          </w:p>
        </w:tc>
      </w:tr>
      <w:tr w:rsidR="00117774" w:rsidRPr="00117774" w14:paraId="51D011D7" w14:textId="77777777" w:rsidTr="00745BBA">
        <w:tc>
          <w:tcPr>
            <w:tcW w:w="3823" w:type="dxa"/>
          </w:tcPr>
          <w:p w14:paraId="59DF6BFB" w14:textId="77777777" w:rsidR="00117774" w:rsidRPr="00117774" w:rsidRDefault="00117774">
            <w:pPr>
              <w:rPr>
                <w:sz w:val="28"/>
              </w:rPr>
            </w:pPr>
            <w:r w:rsidRPr="00117774">
              <w:rPr>
                <w:sz w:val="28"/>
              </w:rPr>
              <w:t>Autres détails pertinents</w:t>
            </w:r>
          </w:p>
        </w:tc>
        <w:tc>
          <w:tcPr>
            <w:tcW w:w="6945" w:type="dxa"/>
          </w:tcPr>
          <w:p w14:paraId="110FFAEC" w14:textId="770C4363" w:rsidR="00117774" w:rsidRDefault="00C95340" w:rsidP="007849B5">
            <w:pPr>
              <w:jc w:val="both"/>
              <w:rPr>
                <w:sz w:val="28"/>
              </w:rPr>
            </w:pPr>
            <w:r>
              <w:rPr>
                <w:sz w:val="28"/>
              </w:rPr>
              <w:t xml:space="preserve">Il serait préférable de faire </w:t>
            </w:r>
            <w:r w:rsidR="001447C1">
              <w:rPr>
                <w:sz w:val="28"/>
              </w:rPr>
              <w:t>c</w:t>
            </w:r>
            <w:r>
              <w:rPr>
                <w:sz w:val="28"/>
              </w:rPr>
              <w:t>e travail en équipe de 2 élèves.</w:t>
            </w:r>
          </w:p>
          <w:p w14:paraId="6B3E5858" w14:textId="4D5AF1AF" w:rsidR="007849B5" w:rsidRPr="00117774" w:rsidRDefault="007849B5" w:rsidP="007849B5">
            <w:pPr>
              <w:jc w:val="both"/>
              <w:rPr>
                <w:sz w:val="28"/>
              </w:rPr>
            </w:pPr>
            <w:r>
              <w:rPr>
                <w:sz w:val="28"/>
              </w:rPr>
              <w:lastRenderedPageBreak/>
              <w:t>Il est difficile de faire le codage du SPHERO avant d’avoir complété la construction des ponts.</w:t>
            </w:r>
          </w:p>
        </w:tc>
      </w:tr>
      <w:tr w:rsidR="00117774" w:rsidRPr="00117774" w14:paraId="525571ED" w14:textId="77777777" w:rsidTr="00745BBA">
        <w:tc>
          <w:tcPr>
            <w:tcW w:w="3823" w:type="dxa"/>
          </w:tcPr>
          <w:p w14:paraId="36495845" w14:textId="77777777" w:rsidR="00117774" w:rsidRPr="00117774" w:rsidRDefault="00117774" w:rsidP="00F80DE5">
            <w:pPr>
              <w:jc w:val="both"/>
              <w:rPr>
                <w:sz w:val="28"/>
              </w:rPr>
            </w:pPr>
            <w:r w:rsidRPr="00117774">
              <w:rPr>
                <w:sz w:val="28"/>
              </w:rPr>
              <w:lastRenderedPageBreak/>
              <w:t>Critères d’évaluation</w:t>
            </w:r>
          </w:p>
        </w:tc>
        <w:tc>
          <w:tcPr>
            <w:tcW w:w="6945" w:type="dxa"/>
          </w:tcPr>
          <w:p w14:paraId="2F88EAC9" w14:textId="795C7154" w:rsidR="00117774" w:rsidRDefault="00F80DE5" w:rsidP="00F80DE5">
            <w:pPr>
              <w:jc w:val="both"/>
              <w:rPr>
                <w:sz w:val="28"/>
              </w:rPr>
            </w:pPr>
            <w:r>
              <w:rPr>
                <w:sz w:val="28"/>
              </w:rPr>
              <w:t>Dessin du schéma du pont et design.</w:t>
            </w:r>
          </w:p>
          <w:p w14:paraId="184B3D06" w14:textId="77777777" w:rsidR="00F80DE5" w:rsidRDefault="00F80DE5" w:rsidP="00F80DE5">
            <w:pPr>
              <w:jc w:val="both"/>
              <w:rPr>
                <w:sz w:val="28"/>
              </w:rPr>
            </w:pPr>
            <w:r>
              <w:rPr>
                <w:sz w:val="28"/>
              </w:rPr>
              <w:t xml:space="preserve">Exécution de la construction à l’aide des matériaux à leur disposition tout en considérant le coût total de leur produit final. </w:t>
            </w:r>
          </w:p>
          <w:p w14:paraId="29369E63" w14:textId="77777777" w:rsidR="00F80DE5" w:rsidRDefault="00F80DE5" w:rsidP="00F80DE5">
            <w:pPr>
              <w:jc w:val="both"/>
              <w:rPr>
                <w:sz w:val="28"/>
              </w:rPr>
            </w:pPr>
            <w:r>
              <w:rPr>
                <w:sz w:val="28"/>
              </w:rPr>
              <w:t>Gestion du temps pour la construction et organisation de leur matériel.</w:t>
            </w:r>
          </w:p>
          <w:p w14:paraId="13F5D271" w14:textId="77777777" w:rsidR="00F80DE5" w:rsidRDefault="00F80DE5" w:rsidP="00F80DE5">
            <w:pPr>
              <w:jc w:val="both"/>
              <w:rPr>
                <w:sz w:val="28"/>
              </w:rPr>
            </w:pPr>
            <w:r>
              <w:rPr>
                <w:sz w:val="28"/>
              </w:rPr>
              <w:t>Évaluation de la mise à l’essai du pont et amélioration à apporter au design.</w:t>
            </w:r>
          </w:p>
          <w:p w14:paraId="36CC2FE0" w14:textId="24985B47" w:rsidR="00F80DE5" w:rsidRPr="00117774" w:rsidRDefault="00F80DE5" w:rsidP="00F80DE5">
            <w:pPr>
              <w:jc w:val="both"/>
              <w:rPr>
                <w:sz w:val="28"/>
              </w:rPr>
            </w:pPr>
            <w:r>
              <w:rPr>
                <w:sz w:val="28"/>
              </w:rPr>
              <w:t xml:space="preserve">Si </w:t>
            </w:r>
            <w:r w:rsidR="00ED0746">
              <w:rPr>
                <w:sz w:val="28"/>
              </w:rPr>
              <w:t>le temps le permet, donner la chance de construire un deuxième pont pour mettre en pratique leurs améliorations.</w:t>
            </w:r>
          </w:p>
        </w:tc>
      </w:tr>
    </w:tbl>
    <w:p w14:paraId="33006ADD" w14:textId="572F5385" w:rsidR="004F7916" w:rsidRDefault="004F7916" w:rsidP="00F80DE5">
      <w:pPr>
        <w:jc w:val="both"/>
        <w:rPr>
          <w:sz w:val="28"/>
        </w:rPr>
      </w:pPr>
    </w:p>
    <w:p w14:paraId="4DA4057C" w14:textId="28733CAA" w:rsidR="00ED0746" w:rsidRDefault="00ED0746" w:rsidP="00F80DE5">
      <w:pPr>
        <w:jc w:val="both"/>
        <w:rPr>
          <w:sz w:val="28"/>
        </w:rPr>
      </w:pPr>
    </w:p>
    <w:p w14:paraId="67EB1EB2" w14:textId="420583CE" w:rsidR="00ED0746" w:rsidRDefault="00ED0746" w:rsidP="00F80DE5">
      <w:pPr>
        <w:jc w:val="both"/>
        <w:rPr>
          <w:sz w:val="28"/>
        </w:rPr>
      </w:pPr>
    </w:p>
    <w:p w14:paraId="689E5A50" w14:textId="1DFB9F28" w:rsidR="00ED0746" w:rsidRDefault="00ED0746" w:rsidP="00F80DE5">
      <w:pPr>
        <w:jc w:val="both"/>
        <w:rPr>
          <w:sz w:val="28"/>
        </w:rPr>
      </w:pPr>
    </w:p>
    <w:p w14:paraId="5915912E" w14:textId="2B6F6EC6" w:rsidR="00ED0746" w:rsidRDefault="00ED0746" w:rsidP="00F80DE5">
      <w:pPr>
        <w:jc w:val="both"/>
        <w:rPr>
          <w:sz w:val="28"/>
        </w:rPr>
      </w:pPr>
    </w:p>
    <w:p w14:paraId="6CF96C55" w14:textId="37BDE0E1" w:rsidR="00ED0746" w:rsidRDefault="00ED0746" w:rsidP="00F80DE5">
      <w:pPr>
        <w:jc w:val="both"/>
        <w:rPr>
          <w:sz w:val="28"/>
        </w:rPr>
      </w:pPr>
    </w:p>
    <w:p w14:paraId="0A68F614" w14:textId="77B504AD" w:rsidR="00ED0746" w:rsidRDefault="00ED0746" w:rsidP="00F80DE5">
      <w:pPr>
        <w:jc w:val="both"/>
        <w:rPr>
          <w:sz w:val="28"/>
        </w:rPr>
      </w:pPr>
    </w:p>
    <w:p w14:paraId="76814F84" w14:textId="59D45FBB" w:rsidR="00ED0746" w:rsidRDefault="00ED0746" w:rsidP="00F80DE5">
      <w:pPr>
        <w:jc w:val="both"/>
        <w:rPr>
          <w:sz w:val="28"/>
        </w:rPr>
      </w:pPr>
    </w:p>
    <w:p w14:paraId="43696E9D" w14:textId="3EC5432B" w:rsidR="00ED0746" w:rsidRDefault="00ED0746" w:rsidP="00F80DE5">
      <w:pPr>
        <w:jc w:val="both"/>
        <w:rPr>
          <w:sz w:val="28"/>
        </w:rPr>
      </w:pPr>
    </w:p>
    <w:p w14:paraId="30AEA310" w14:textId="36B25981" w:rsidR="00ED0746" w:rsidRDefault="00ED0746" w:rsidP="00F80DE5">
      <w:pPr>
        <w:jc w:val="both"/>
        <w:rPr>
          <w:sz w:val="28"/>
        </w:rPr>
      </w:pPr>
    </w:p>
    <w:p w14:paraId="732088A5" w14:textId="42271987" w:rsidR="00ED0746" w:rsidRDefault="00ED0746" w:rsidP="00F80DE5">
      <w:pPr>
        <w:jc w:val="both"/>
        <w:rPr>
          <w:sz w:val="28"/>
        </w:rPr>
      </w:pPr>
    </w:p>
    <w:p w14:paraId="710B25FC" w14:textId="53BD1B7F" w:rsidR="00ED0746" w:rsidRDefault="00ED0746" w:rsidP="00F80DE5">
      <w:pPr>
        <w:jc w:val="both"/>
        <w:rPr>
          <w:sz w:val="28"/>
        </w:rPr>
      </w:pPr>
    </w:p>
    <w:p w14:paraId="18D4C728" w14:textId="35E91236" w:rsidR="00ED0746" w:rsidRDefault="00ED0746" w:rsidP="00F80DE5">
      <w:pPr>
        <w:jc w:val="both"/>
        <w:rPr>
          <w:sz w:val="28"/>
        </w:rPr>
      </w:pPr>
    </w:p>
    <w:p w14:paraId="496C82CD" w14:textId="62E2BC80" w:rsidR="00ED0746" w:rsidRDefault="00ED0746" w:rsidP="00F80DE5">
      <w:pPr>
        <w:jc w:val="both"/>
        <w:rPr>
          <w:sz w:val="28"/>
        </w:rPr>
      </w:pPr>
    </w:p>
    <w:p w14:paraId="2F666606" w14:textId="0664C0C3" w:rsidR="00ED0746" w:rsidRDefault="00ED0746" w:rsidP="00F80DE5">
      <w:pPr>
        <w:jc w:val="both"/>
        <w:rPr>
          <w:sz w:val="28"/>
        </w:rPr>
      </w:pPr>
    </w:p>
    <w:p w14:paraId="62439E61" w14:textId="571FC927" w:rsidR="00ED0746" w:rsidRDefault="00ED0746" w:rsidP="00F80DE5">
      <w:pPr>
        <w:jc w:val="both"/>
        <w:rPr>
          <w:sz w:val="28"/>
        </w:rPr>
      </w:pPr>
    </w:p>
    <w:p w14:paraId="0DAC1959" w14:textId="1E551B23" w:rsidR="00ED0746" w:rsidRDefault="00ED0746" w:rsidP="00F80DE5">
      <w:pPr>
        <w:jc w:val="both"/>
        <w:rPr>
          <w:sz w:val="28"/>
        </w:rPr>
      </w:pPr>
    </w:p>
    <w:p w14:paraId="41FEE335" w14:textId="6A5F4BC2" w:rsidR="00ED0746" w:rsidRDefault="00ED0746" w:rsidP="00F80DE5">
      <w:pPr>
        <w:jc w:val="both"/>
        <w:rPr>
          <w:sz w:val="28"/>
        </w:rPr>
      </w:pPr>
    </w:p>
    <w:p w14:paraId="64EA33B5" w14:textId="77777777" w:rsidR="00ED0746" w:rsidRDefault="00ED0746" w:rsidP="00F80DE5">
      <w:pPr>
        <w:jc w:val="both"/>
        <w:rPr>
          <w:sz w:val="28"/>
        </w:rPr>
      </w:pPr>
    </w:p>
    <w:p w14:paraId="514DF585" w14:textId="3F389C3B" w:rsidR="004F7916" w:rsidRDefault="00CD697C" w:rsidP="00CD697C">
      <w:pPr>
        <w:jc w:val="right"/>
        <w:rPr>
          <w:b/>
          <w:sz w:val="28"/>
        </w:rPr>
      </w:pPr>
      <w:r w:rsidRPr="00CD697C">
        <w:rPr>
          <w:b/>
          <w:sz w:val="28"/>
        </w:rPr>
        <w:lastRenderedPageBreak/>
        <w:t>Annexe 1</w:t>
      </w:r>
    </w:p>
    <w:p w14:paraId="79CE4884" w14:textId="6DFBA475" w:rsidR="00CD697C" w:rsidRDefault="00CD697C" w:rsidP="00CD697C">
      <w:pPr>
        <w:jc w:val="center"/>
        <w:rPr>
          <w:b/>
          <w:sz w:val="28"/>
          <w:u w:val="single"/>
        </w:rPr>
      </w:pPr>
      <w:r w:rsidRPr="00CD697C">
        <w:rPr>
          <w:b/>
          <w:sz w:val="28"/>
          <w:u w:val="single"/>
        </w:rPr>
        <w:t>Le pont au-dessus de la rivière Sans-Nom</w:t>
      </w:r>
    </w:p>
    <w:p w14:paraId="69E11DE7" w14:textId="28694ED5" w:rsidR="00CD697C" w:rsidRDefault="00CD697C" w:rsidP="00CD697C">
      <w:pPr>
        <w:jc w:val="both"/>
        <w:rPr>
          <w:sz w:val="28"/>
        </w:rPr>
      </w:pPr>
      <w:r>
        <w:rPr>
          <w:b/>
          <w:sz w:val="28"/>
          <w:u w:val="single"/>
        </w:rPr>
        <w:t>But :</w:t>
      </w:r>
      <w:r>
        <w:rPr>
          <w:sz w:val="28"/>
        </w:rPr>
        <w:t xml:space="preserve"> Construire un pont qui supporte un poids maximal (SPHERO) pour un coût minimal.</w:t>
      </w:r>
    </w:p>
    <w:p w14:paraId="3F8A261B" w14:textId="0A02F5C3" w:rsidR="00CD697C" w:rsidRDefault="00CD697C" w:rsidP="00CD697C">
      <w:pPr>
        <w:jc w:val="both"/>
        <w:rPr>
          <w:sz w:val="28"/>
        </w:rPr>
      </w:pPr>
      <w:r w:rsidRPr="00CD697C">
        <w:rPr>
          <w:b/>
          <w:sz w:val="28"/>
          <w:u w:val="single"/>
        </w:rPr>
        <w:t>Matériel :</w:t>
      </w:r>
      <w:r>
        <w:rPr>
          <w:sz w:val="28"/>
        </w:rPr>
        <w:tab/>
        <w:t>25 brins de spaghetti (20$)</w:t>
      </w:r>
    </w:p>
    <w:p w14:paraId="2E9B030C" w14:textId="68CE5C82" w:rsidR="00CD697C" w:rsidRDefault="00CD697C" w:rsidP="00CD697C">
      <w:pPr>
        <w:jc w:val="both"/>
        <w:rPr>
          <w:sz w:val="28"/>
        </w:rPr>
      </w:pPr>
      <w:r>
        <w:rPr>
          <w:sz w:val="28"/>
        </w:rPr>
        <w:tab/>
      </w:r>
      <w:r>
        <w:rPr>
          <w:sz w:val="28"/>
        </w:rPr>
        <w:tab/>
        <w:t>1 feuille de papier – optionnel (10 $)</w:t>
      </w:r>
    </w:p>
    <w:p w14:paraId="69DEBE37" w14:textId="6CC68D6F" w:rsidR="00CD697C" w:rsidRDefault="00CD697C" w:rsidP="00CD697C">
      <w:pPr>
        <w:jc w:val="both"/>
        <w:rPr>
          <w:sz w:val="28"/>
        </w:rPr>
      </w:pPr>
      <w:r>
        <w:rPr>
          <w:sz w:val="28"/>
        </w:rPr>
        <w:tab/>
      </w:r>
      <w:r>
        <w:rPr>
          <w:sz w:val="28"/>
        </w:rPr>
        <w:tab/>
      </w:r>
      <w:r w:rsidR="00E407F1">
        <w:rPr>
          <w:sz w:val="28"/>
        </w:rPr>
        <w:t>B</w:t>
      </w:r>
      <w:r>
        <w:rPr>
          <w:sz w:val="28"/>
        </w:rPr>
        <w:t>rins de spaghetti additionnels (1$ chacun)</w:t>
      </w:r>
    </w:p>
    <w:p w14:paraId="1CC1ACFA" w14:textId="6DF2622B" w:rsidR="00CD697C" w:rsidRDefault="00CD697C" w:rsidP="00CD697C">
      <w:pPr>
        <w:jc w:val="both"/>
        <w:rPr>
          <w:sz w:val="28"/>
        </w:rPr>
      </w:pPr>
      <w:r>
        <w:rPr>
          <w:sz w:val="28"/>
        </w:rPr>
        <w:tab/>
      </w:r>
      <w:r>
        <w:rPr>
          <w:sz w:val="28"/>
        </w:rPr>
        <w:tab/>
      </w:r>
      <w:r w:rsidR="00E407F1">
        <w:rPr>
          <w:sz w:val="28"/>
        </w:rPr>
        <w:t>C</w:t>
      </w:r>
      <w:r>
        <w:rPr>
          <w:sz w:val="28"/>
        </w:rPr>
        <w:t>olle (gratuit</w:t>
      </w:r>
      <w:r w:rsidR="00E407F1">
        <w:rPr>
          <w:sz w:val="28"/>
        </w:rPr>
        <w:t>e</w:t>
      </w:r>
      <w:r>
        <w:rPr>
          <w:sz w:val="28"/>
        </w:rPr>
        <w:t>)</w:t>
      </w:r>
    </w:p>
    <w:p w14:paraId="7EF413DE" w14:textId="74AB3703" w:rsidR="00CD697C" w:rsidRDefault="00CD697C" w:rsidP="00CD697C">
      <w:pPr>
        <w:jc w:val="both"/>
        <w:rPr>
          <w:sz w:val="28"/>
        </w:rPr>
      </w:pPr>
    </w:p>
    <w:p w14:paraId="676A6898" w14:textId="7E407273" w:rsidR="00CD697C" w:rsidRDefault="00CD697C" w:rsidP="00CD697C">
      <w:pPr>
        <w:jc w:val="both"/>
        <w:rPr>
          <w:b/>
          <w:sz w:val="28"/>
          <w:u w:val="single"/>
        </w:rPr>
      </w:pPr>
      <w:r w:rsidRPr="00CD697C">
        <w:rPr>
          <w:b/>
          <w:sz w:val="28"/>
          <w:u w:val="single"/>
        </w:rPr>
        <w:t>Méthode :</w:t>
      </w:r>
    </w:p>
    <w:p w14:paraId="0973A5AF" w14:textId="43E17ED0" w:rsidR="00CD697C" w:rsidRDefault="00CD697C" w:rsidP="00CD697C">
      <w:pPr>
        <w:pStyle w:val="ListParagraph"/>
        <w:numPr>
          <w:ilvl w:val="0"/>
          <w:numId w:val="1"/>
        </w:numPr>
        <w:jc w:val="both"/>
        <w:rPr>
          <w:sz w:val="28"/>
        </w:rPr>
      </w:pPr>
      <w:r>
        <w:rPr>
          <w:sz w:val="28"/>
        </w:rPr>
        <w:t>Construire un pont d’un</w:t>
      </w:r>
      <w:r w:rsidR="00473311">
        <w:rPr>
          <w:sz w:val="28"/>
        </w:rPr>
        <w:t>e</w:t>
      </w:r>
      <w:r>
        <w:rPr>
          <w:sz w:val="28"/>
        </w:rPr>
        <w:t xml:space="preserve"> longueur minimale de 1 brin de spaghetti, et d’une largeur minimale de </w:t>
      </w:r>
      <w:r w:rsidR="00473311">
        <w:rPr>
          <w:sz w:val="28"/>
        </w:rPr>
        <w:t>10 cm à son centre.</w:t>
      </w:r>
    </w:p>
    <w:p w14:paraId="7D265D98" w14:textId="70D6AC58" w:rsidR="00473311" w:rsidRDefault="00473311" w:rsidP="00CD697C">
      <w:pPr>
        <w:pStyle w:val="ListParagraph"/>
        <w:numPr>
          <w:ilvl w:val="0"/>
          <w:numId w:val="1"/>
        </w:numPr>
        <w:jc w:val="both"/>
        <w:rPr>
          <w:sz w:val="28"/>
        </w:rPr>
      </w:pPr>
      <w:r>
        <w:rPr>
          <w:sz w:val="28"/>
        </w:rPr>
        <w:t>Nommer son pont.</w:t>
      </w:r>
    </w:p>
    <w:p w14:paraId="769EACC4" w14:textId="2190175B" w:rsidR="00473311" w:rsidRDefault="00473311" w:rsidP="00CD697C">
      <w:pPr>
        <w:pStyle w:val="ListParagraph"/>
        <w:numPr>
          <w:ilvl w:val="0"/>
          <w:numId w:val="1"/>
        </w:numPr>
        <w:jc w:val="both"/>
        <w:rPr>
          <w:sz w:val="28"/>
        </w:rPr>
      </w:pPr>
      <w:r>
        <w:rPr>
          <w:sz w:val="28"/>
        </w:rPr>
        <w:t>On place le pont entre 2 bureaux séparés de 20 cm. On colle chaque extrémité du pont sur les bureaux pour permettre au SPHERO de bien se déplacer.</w:t>
      </w:r>
    </w:p>
    <w:p w14:paraId="2FDCB881" w14:textId="2C821F9B" w:rsidR="00473311" w:rsidRDefault="00473311" w:rsidP="00CD697C">
      <w:pPr>
        <w:pStyle w:val="ListParagraph"/>
        <w:numPr>
          <w:ilvl w:val="0"/>
          <w:numId w:val="1"/>
        </w:numPr>
        <w:jc w:val="both"/>
        <w:rPr>
          <w:sz w:val="28"/>
        </w:rPr>
      </w:pPr>
      <w:r>
        <w:rPr>
          <w:sz w:val="28"/>
        </w:rPr>
        <w:t>Le pont doit maintenir son intégrité structurale (</w:t>
      </w:r>
      <w:r w:rsidR="001447C1">
        <w:rPr>
          <w:sz w:val="28"/>
        </w:rPr>
        <w:t xml:space="preserve">ne </w:t>
      </w:r>
      <w:r>
        <w:rPr>
          <w:sz w:val="28"/>
        </w:rPr>
        <w:t>pas se briser) avec la masse du SPHERO arrêtée au centre.</w:t>
      </w:r>
    </w:p>
    <w:p w14:paraId="7E319F36" w14:textId="338FE178" w:rsidR="00473311" w:rsidRDefault="00473311" w:rsidP="00CD697C">
      <w:pPr>
        <w:pStyle w:val="ListParagraph"/>
        <w:numPr>
          <w:ilvl w:val="0"/>
          <w:numId w:val="1"/>
        </w:numPr>
        <w:jc w:val="both"/>
        <w:rPr>
          <w:sz w:val="28"/>
        </w:rPr>
      </w:pPr>
      <w:r>
        <w:rPr>
          <w:sz w:val="28"/>
        </w:rPr>
        <w:t>La masse du SPHERO doit être supportée pour au moins 3 secondes.</w:t>
      </w:r>
    </w:p>
    <w:p w14:paraId="31C98D7D" w14:textId="170353DB" w:rsidR="00473311" w:rsidRDefault="00473311" w:rsidP="00CD697C">
      <w:pPr>
        <w:pStyle w:val="ListParagraph"/>
        <w:numPr>
          <w:ilvl w:val="0"/>
          <w:numId w:val="1"/>
        </w:numPr>
        <w:jc w:val="both"/>
        <w:rPr>
          <w:sz w:val="28"/>
        </w:rPr>
      </w:pPr>
      <w:r>
        <w:rPr>
          <w:sz w:val="28"/>
        </w:rPr>
        <w:t>Il est possible d’ajouter d’autre SPHERO pour tester davantage l’intégrité du pont.</w:t>
      </w:r>
    </w:p>
    <w:p w14:paraId="2A4BF94F" w14:textId="2A6DCC4A" w:rsidR="00473311" w:rsidRDefault="00473311" w:rsidP="00473311">
      <w:pPr>
        <w:pStyle w:val="ListParagraph"/>
        <w:jc w:val="both"/>
        <w:rPr>
          <w:sz w:val="28"/>
        </w:rPr>
      </w:pPr>
    </w:p>
    <w:p w14:paraId="300A1308" w14:textId="316460F2" w:rsidR="00473311" w:rsidRDefault="00473311" w:rsidP="00473311">
      <w:pPr>
        <w:jc w:val="both"/>
        <w:rPr>
          <w:b/>
          <w:sz w:val="28"/>
          <w:u w:val="single"/>
        </w:rPr>
      </w:pPr>
      <w:r w:rsidRPr="00473311">
        <w:rPr>
          <w:b/>
          <w:sz w:val="28"/>
          <w:u w:val="single"/>
        </w:rPr>
        <w:t>Observations :</w:t>
      </w:r>
    </w:p>
    <w:p w14:paraId="72E7FF19" w14:textId="27047634" w:rsidR="00473311" w:rsidRDefault="00473311" w:rsidP="00473311">
      <w:pPr>
        <w:pStyle w:val="ListParagraph"/>
        <w:numPr>
          <w:ilvl w:val="0"/>
          <w:numId w:val="1"/>
        </w:numPr>
        <w:jc w:val="both"/>
        <w:rPr>
          <w:sz w:val="28"/>
        </w:rPr>
      </w:pPr>
      <w:r>
        <w:rPr>
          <w:sz w:val="28"/>
        </w:rPr>
        <w:t>Dessiner un schéma du pont.</w:t>
      </w:r>
    </w:p>
    <w:p w14:paraId="71377ADC" w14:textId="191873F6" w:rsidR="00473311" w:rsidRDefault="00473311" w:rsidP="00473311">
      <w:pPr>
        <w:pStyle w:val="ListParagraph"/>
        <w:numPr>
          <w:ilvl w:val="0"/>
          <w:numId w:val="1"/>
        </w:numPr>
        <w:jc w:val="both"/>
        <w:rPr>
          <w:sz w:val="28"/>
        </w:rPr>
      </w:pPr>
      <w:r>
        <w:rPr>
          <w:sz w:val="28"/>
        </w:rPr>
        <w:t>Inscrire le total d’$ dépensé pour la construction du pont dans la grille.</w:t>
      </w:r>
    </w:p>
    <w:p w14:paraId="790C0879" w14:textId="77777777" w:rsidR="002378A8" w:rsidRDefault="002378A8" w:rsidP="00473311">
      <w:pPr>
        <w:pStyle w:val="ListParagraph"/>
        <w:jc w:val="both"/>
        <w:rPr>
          <w:sz w:val="28"/>
        </w:rPr>
      </w:pPr>
    </w:p>
    <w:p w14:paraId="1E580BFE" w14:textId="06B25DE9" w:rsidR="00473311" w:rsidRPr="00473311" w:rsidRDefault="00473311" w:rsidP="00473311">
      <w:pPr>
        <w:jc w:val="center"/>
        <w:rPr>
          <w:b/>
        </w:rPr>
      </w:pPr>
      <w:r w:rsidRPr="00473311">
        <w:rPr>
          <w:b/>
        </w:rPr>
        <w:t>Le coût du pont</w:t>
      </w:r>
    </w:p>
    <w:tbl>
      <w:tblPr>
        <w:tblStyle w:val="MediumShading2-Accent5"/>
        <w:tblW w:w="5000" w:type="pct"/>
        <w:tblLook w:val="0660" w:firstRow="1" w:lastRow="1" w:firstColumn="0" w:lastColumn="0" w:noHBand="1" w:noVBand="1"/>
      </w:tblPr>
      <w:tblGrid>
        <w:gridCol w:w="2700"/>
        <w:gridCol w:w="2700"/>
        <w:gridCol w:w="2700"/>
        <w:gridCol w:w="2700"/>
      </w:tblGrid>
      <w:tr w:rsidR="00473311" w14:paraId="7862CA45" w14:textId="77777777" w:rsidTr="00E41912">
        <w:trPr>
          <w:cnfStyle w:val="100000000000" w:firstRow="1" w:lastRow="0" w:firstColumn="0" w:lastColumn="0" w:oddVBand="0" w:evenVBand="0" w:oddHBand="0" w:evenHBand="0" w:firstRowFirstColumn="0" w:firstRowLastColumn="0" w:lastRowFirstColumn="0" w:lastRowLastColumn="0"/>
        </w:trPr>
        <w:tc>
          <w:tcPr>
            <w:tcW w:w="1250" w:type="pct"/>
            <w:noWrap/>
          </w:tcPr>
          <w:p w14:paraId="32D0C047" w14:textId="590AA064" w:rsidR="00473311" w:rsidRDefault="00473311">
            <w:r>
              <w:t>Items</w:t>
            </w:r>
          </w:p>
        </w:tc>
        <w:tc>
          <w:tcPr>
            <w:tcW w:w="1250" w:type="pct"/>
          </w:tcPr>
          <w:p w14:paraId="0D6D35B1" w14:textId="15D62AAC" w:rsidR="00473311" w:rsidRDefault="00473311">
            <w:proofErr w:type="spellStart"/>
            <w:r>
              <w:t>Coût</w:t>
            </w:r>
            <w:proofErr w:type="spellEnd"/>
          </w:p>
        </w:tc>
        <w:tc>
          <w:tcPr>
            <w:tcW w:w="1250" w:type="pct"/>
          </w:tcPr>
          <w:p w14:paraId="31B18F3C" w14:textId="463059AE" w:rsidR="00473311" w:rsidRDefault="00473311">
            <w:proofErr w:type="spellStart"/>
            <w:r>
              <w:t>Quantité</w:t>
            </w:r>
            <w:proofErr w:type="spellEnd"/>
          </w:p>
        </w:tc>
        <w:tc>
          <w:tcPr>
            <w:tcW w:w="1250" w:type="pct"/>
          </w:tcPr>
          <w:p w14:paraId="03D0B2AA" w14:textId="59D57885" w:rsidR="00473311" w:rsidRDefault="00473311">
            <w:r>
              <w:t>Total</w:t>
            </w:r>
          </w:p>
        </w:tc>
      </w:tr>
      <w:tr w:rsidR="00473311" w14:paraId="059F9D21" w14:textId="77777777" w:rsidTr="00E41912">
        <w:tc>
          <w:tcPr>
            <w:tcW w:w="1250" w:type="pct"/>
            <w:noWrap/>
          </w:tcPr>
          <w:p w14:paraId="00F6A0D9" w14:textId="77777777" w:rsidR="00473311" w:rsidRDefault="00473311"/>
        </w:tc>
        <w:tc>
          <w:tcPr>
            <w:tcW w:w="1250" w:type="pct"/>
          </w:tcPr>
          <w:p w14:paraId="108547FA" w14:textId="6D7D5DAE" w:rsidR="00473311" w:rsidRDefault="00473311">
            <w:pPr>
              <w:rPr>
                <w:rStyle w:val="SubtleEmphasis"/>
              </w:rPr>
            </w:pPr>
          </w:p>
        </w:tc>
        <w:tc>
          <w:tcPr>
            <w:tcW w:w="1250" w:type="pct"/>
          </w:tcPr>
          <w:p w14:paraId="6426FC90" w14:textId="77777777" w:rsidR="00473311" w:rsidRDefault="00473311"/>
        </w:tc>
        <w:tc>
          <w:tcPr>
            <w:tcW w:w="1250" w:type="pct"/>
          </w:tcPr>
          <w:p w14:paraId="46B4153D" w14:textId="77777777" w:rsidR="00473311" w:rsidRDefault="00473311"/>
        </w:tc>
      </w:tr>
      <w:tr w:rsidR="00473311" w14:paraId="4AEC7F37" w14:textId="77777777" w:rsidTr="00E41912">
        <w:tc>
          <w:tcPr>
            <w:tcW w:w="1250" w:type="pct"/>
            <w:noWrap/>
          </w:tcPr>
          <w:p w14:paraId="575BB7E7" w14:textId="6ED35728" w:rsidR="00473311" w:rsidRDefault="00473311">
            <w:r>
              <w:t>Paquet de spaghetti</w:t>
            </w:r>
          </w:p>
        </w:tc>
        <w:tc>
          <w:tcPr>
            <w:tcW w:w="1250" w:type="pct"/>
          </w:tcPr>
          <w:p w14:paraId="74AB0C9B" w14:textId="4373004D" w:rsidR="00473311" w:rsidRDefault="00473311">
            <w:pPr>
              <w:pStyle w:val="DecimalAligned"/>
            </w:pPr>
            <w:r>
              <w:t>20 $</w:t>
            </w:r>
          </w:p>
        </w:tc>
        <w:tc>
          <w:tcPr>
            <w:tcW w:w="1250" w:type="pct"/>
          </w:tcPr>
          <w:p w14:paraId="610F8187" w14:textId="52E84350" w:rsidR="00473311" w:rsidRDefault="00473311">
            <w:pPr>
              <w:pStyle w:val="DecimalAligned"/>
            </w:pPr>
          </w:p>
        </w:tc>
        <w:tc>
          <w:tcPr>
            <w:tcW w:w="1250" w:type="pct"/>
          </w:tcPr>
          <w:p w14:paraId="2AE9158D" w14:textId="341CEDF3" w:rsidR="00473311" w:rsidRDefault="00473311">
            <w:pPr>
              <w:pStyle w:val="DecimalAligned"/>
            </w:pPr>
          </w:p>
        </w:tc>
      </w:tr>
      <w:tr w:rsidR="00473311" w14:paraId="3E1990D7" w14:textId="77777777" w:rsidTr="00E41912">
        <w:tc>
          <w:tcPr>
            <w:tcW w:w="1250" w:type="pct"/>
            <w:noWrap/>
          </w:tcPr>
          <w:p w14:paraId="6DD93546" w14:textId="1C8BC605" w:rsidR="00473311" w:rsidRDefault="00473311">
            <w:proofErr w:type="spellStart"/>
            <w:r>
              <w:t>Feuille</w:t>
            </w:r>
            <w:proofErr w:type="spellEnd"/>
            <w:r>
              <w:t xml:space="preserve"> de papier</w:t>
            </w:r>
          </w:p>
        </w:tc>
        <w:tc>
          <w:tcPr>
            <w:tcW w:w="1250" w:type="pct"/>
          </w:tcPr>
          <w:p w14:paraId="40DDA588" w14:textId="1D3B96FF" w:rsidR="00473311" w:rsidRDefault="00473311">
            <w:pPr>
              <w:pStyle w:val="DecimalAligned"/>
            </w:pPr>
            <w:r>
              <w:t>10 $</w:t>
            </w:r>
          </w:p>
        </w:tc>
        <w:tc>
          <w:tcPr>
            <w:tcW w:w="1250" w:type="pct"/>
          </w:tcPr>
          <w:p w14:paraId="122429DA" w14:textId="6CC48BE1" w:rsidR="00473311" w:rsidRDefault="00473311">
            <w:pPr>
              <w:pStyle w:val="DecimalAligned"/>
            </w:pPr>
          </w:p>
        </w:tc>
        <w:tc>
          <w:tcPr>
            <w:tcW w:w="1250" w:type="pct"/>
          </w:tcPr>
          <w:p w14:paraId="106642B3" w14:textId="205A8C44" w:rsidR="00473311" w:rsidRDefault="00473311">
            <w:pPr>
              <w:pStyle w:val="DecimalAligned"/>
            </w:pPr>
          </w:p>
        </w:tc>
      </w:tr>
      <w:tr w:rsidR="00473311" w14:paraId="43600BED" w14:textId="77777777" w:rsidTr="00E41912">
        <w:tc>
          <w:tcPr>
            <w:tcW w:w="1250" w:type="pct"/>
            <w:noWrap/>
          </w:tcPr>
          <w:p w14:paraId="75D64A57" w14:textId="0F3C5752" w:rsidR="00473311" w:rsidRDefault="00473311">
            <w:r>
              <w:t>Brin de spaghetti</w:t>
            </w:r>
          </w:p>
        </w:tc>
        <w:tc>
          <w:tcPr>
            <w:tcW w:w="1250" w:type="pct"/>
          </w:tcPr>
          <w:p w14:paraId="38EEDB53" w14:textId="4B23F098" w:rsidR="00473311" w:rsidRDefault="00473311">
            <w:pPr>
              <w:pStyle w:val="DecimalAligned"/>
            </w:pPr>
            <w:r>
              <w:t>1 $</w:t>
            </w:r>
          </w:p>
        </w:tc>
        <w:tc>
          <w:tcPr>
            <w:tcW w:w="1250" w:type="pct"/>
          </w:tcPr>
          <w:p w14:paraId="3E60D266" w14:textId="4AD57203" w:rsidR="00473311" w:rsidRDefault="00473311">
            <w:pPr>
              <w:pStyle w:val="DecimalAligned"/>
            </w:pPr>
          </w:p>
        </w:tc>
        <w:tc>
          <w:tcPr>
            <w:tcW w:w="1250" w:type="pct"/>
          </w:tcPr>
          <w:p w14:paraId="23746554" w14:textId="7FE229A5" w:rsidR="00473311" w:rsidRDefault="00473311">
            <w:pPr>
              <w:pStyle w:val="DecimalAligned"/>
            </w:pPr>
          </w:p>
        </w:tc>
      </w:tr>
      <w:tr w:rsidR="00473311" w14:paraId="3A74EB02" w14:textId="77777777" w:rsidTr="00E41912">
        <w:tc>
          <w:tcPr>
            <w:tcW w:w="1250" w:type="pct"/>
            <w:noWrap/>
          </w:tcPr>
          <w:p w14:paraId="56B656B7" w14:textId="72F122BB" w:rsidR="00473311" w:rsidRDefault="00473311">
            <w:r>
              <w:t>Colle</w:t>
            </w:r>
          </w:p>
        </w:tc>
        <w:tc>
          <w:tcPr>
            <w:tcW w:w="1250" w:type="pct"/>
          </w:tcPr>
          <w:p w14:paraId="2C299F98" w14:textId="57431308" w:rsidR="00473311" w:rsidRDefault="00473311">
            <w:pPr>
              <w:pStyle w:val="DecimalAligned"/>
            </w:pPr>
            <w:r>
              <w:t>0 $</w:t>
            </w:r>
          </w:p>
        </w:tc>
        <w:tc>
          <w:tcPr>
            <w:tcW w:w="1250" w:type="pct"/>
          </w:tcPr>
          <w:p w14:paraId="53DC6063" w14:textId="417A3EA1" w:rsidR="00473311" w:rsidRDefault="00473311">
            <w:pPr>
              <w:pStyle w:val="DecimalAligned"/>
            </w:pPr>
          </w:p>
        </w:tc>
        <w:tc>
          <w:tcPr>
            <w:tcW w:w="1250" w:type="pct"/>
          </w:tcPr>
          <w:p w14:paraId="486A8B75" w14:textId="40E43109" w:rsidR="00473311" w:rsidRDefault="00473311">
            <w:pPr>
              <w:pStyle w:val="DecimalAligned"/>
            </w:pPr>
          </w:p>
        </w:tc>
      </w:tr>
      <w:tr w:rsidR="00473311" w14:paraId="431CBD25" w14:textId="77777777" w:rsidTr="00E41912">
        <w:trPr>
          <w:cnfStyle w:val="010000000000" w:firstRow="0" w:lastRow="1" w:firstColumn="0" w:lastColumn="0" w:oddVBand="0" w:evenVBand="0" w:oddHBand="0" w:evenHBand="0" w:firstRowFirstColumn="0" w:firstRowLastColumn="0" w:lastRowFirstColumn="0" w:lastRowLastColumn="0"/>
        </w:trPr>
        <w:tc>
          <w:tcPr>
            <w:tcW w:w="1250" w:type="pct"/>
            <w:noWrap/>
          </w:tcPr>
          <w:p w14:paraId="629B82D0" w14:textId="1E230032" w:rsidR="00473311" w:rsidRDefault="002378A8">
            <w:r>
              <w:t>Grand t</w:t>
            </w:r>
            <w:r w:rsidR="00473311">
              <w:t>otal</w:t>
            </w:r>
          </w:p>
        </w:tc>
        <w:tc>
          <w:tcPr>
            <w:tcW w:w="1250" w:type="pct"/>
          </w:tcPr>
          <w:p w14:paraId="02F65330" w14:textId="0AD17C79" w:rsidR="00473311" w:rsidRDefault="002378A8">
            <w:pPr>
              <w:pStyle w:val="DecimalAligned"/>
            </w:pPr>
            <w:r>
              <w:t>-</w:t>
            </w:r>
          </w:p>
        </w:tc>
        <w:tc>
          <w:tcPr>
            <w:tcW w:w="1250" w:type="pct"/>
          </w:tcPr>
          <w:p w14:paraId="3EE201F3" w14:textId="5E7985B3" w:rsidR="00473311" w:rsidRDefault="002378A8">
            <w:pPr>
              <w:pStyle w:val="DecimalAligned"/>
            </w:pPr>
            <w:r>
              <w:t>-</w:t>
            </w:r>
          </w:p>
        </w:tc>
        <w:tc>
          <w:tcPr>
            <w:tcW w:w="1250" w:type="pct"/>
          </w:tcPr>
          <w:p w14:paraId="7F7192E1" w14:textId="7B4FA41A" w:rsidR="00473311" w:rsidRDefault="00473311">
            <w:pPr>
              <w:pStyle w:val="DecimalAligned"/>
            </w:pPr>
          </w:p>
        </w:tc>
      </w:tr>
    </w:tbl>
    <w:p w14:paraId="5F312D25" w14:textId="436FFC02" w:rsidR="00473311" w:rsidRDefault="002378A8" w:rsidP="002378A8">
      <w:pPr>
        <w:pStyle w:val="ListParagraph"/>
        <w:numPr>
          <w:ilvl w:val="0"/>
          <w:numId w:val="1"/>
        </w:numPr>
        <w:jc w:val="both"/>
        <w:rPr>
          <w:sz w:val="28"/>
        </w:rPr>
      </w:pPr>
      <w:r w:rsidRPr="002378A8">
        <w:rPr>
          <w:sz w:val="28"/>
        </w:rPr>
        <w:lastRenderedPageBreak/>
        <w:t>Décrire ce qui est a</w:t>
      </w:r>
      <w:r>
        <w:rPr>
          <w:sz w:val="28"/>
        </w:rPr>
        <w:t>rrivé lorsque le pont a subi la masse du SPHERO.</w:t>
      </w:r>
    </w:p>
    <w:tbl>
      <w:tblPr>
        <w:tblStyle w:val="TableGrid"/>
        <w:tblW w:w="0" w:type="auto"/>
        <w:tblInd w:w="720" w:type="dxa"/>
        <w:tblLook w:val="04A0" w:firstRow="1" w:lastRow="0" w:firstColumn="1" w:lastColumn="0" w:noHBand="0" w:noVBand="1"/>
      </w:tblPr>
      <w:tblGrid>
        <w:gridCol w:w="10070"/>
      </w:tblGrid>
      <w:tr w:rsidR="002378A8" w14:paraId="27AD642B" w14:textId="77777777" w:rsidTr="002378A8">
        <w:tc>
          <w:tcPr>
            <w:tcW w:w="10790" w:type="dxa"/>
          </w:tcPr>
          <w:p w14:paraId="3266AAA6" w14:textId="77777777" w:rsidR="002378A8" w:rsidRDefault="002378A8" w:rsidP="002378A8">
            <w:pPr>
              <w:pStyle w:val="ListParagraph"/>
              <w:ind w:left="0"/>
              <w:jc w:val="both"/>
              <w:rPr>
                <w:sz w:val="28"/>
              </w:rPr>
            </w:pPr>
          </w:p>
        </w:tc>
      </w:tr>
      <w:tr w:rsidR="002378A8" w14:paraId="1248F9EA" w14:textId="77777777" w:rsidTr="002378A8">
        <w:tc>
          <w:tcPr>
            <w:tcW w:w="10790" w:type="dxa"/>
          </w:tcPr>
          <w:p w14:paraId="41E8927F" w14:textId="77777777" w:rsidR="002378A8" w:rsidRDefault="002378A8" w:rsidP="002378A8">
            <w:pPr>
              <w:pStyle w:val="ListParagraph"/>
              <w:ind w:left="0"/>
              <w:jc w:val="both"/>
              <w:rPr>
                <w:sz w:val="28"/>
              </w:rPr>
            </w:pPr>
          </w:p>
        </w:tc>
      </w:tr>
      <w:tr w:rsidR="002378A8" w14:paraId="17FC55D4" w14:textId="77777777" w:rsidTr="002378A8">
        <w:tc>
          <w:tcPr>
            <w:tcW w:w="10790" w:type="dxa"/>
          </w:tcPr>
          <w:p w14:paraId="14A84F71" w14:textId="77777777" w:rsidR="002378A8" w:rsidRDefault="002378A8" w:rsidP="002378A8">
            <w:pPr>
              <w:pStyle w:val="ListParagraph"/>
              <w:ind w:left="0"/>
              <w:jc w:val="both"/>
              <w:rPr>
                <w:sz w:val="28"/>
              </w:rPr>
            </w:pPr>
          </w:p>
        </w:tc>
      </w:tr>
      <w:tr w:rsidR="002378A8" w14:paraId="21EB066F" w14:textId="77777777" w:rsidTr="002378A8">
        <w:tc>
          <w:tcPr>
            <w:tcW w:w="10790" w:type="dxa"/>
          </w:tcPr>
          <w:p w14:paraId="46756D33" w14:textId="77777777" w:rsidR="002378A8" w:rsidRDefault="002378A8" w:rsidP="002378A8">
            <w:pPr>
              <w:pStyle w:val="ListParagraph"/>
              <w:ind w:left="0"/>
              <w:jc w:val="both"/>
              <w:rPr>
                <w:sz w:val="28"/>
              </w:rPr>
            </w:pPr>
          </w:p>
        </w:tc>
      </w:tr>
      <w:tr w:rsidR="002378A8" w14:paraId="72A2D063" w14:textId="77777777" w:rsidTr="002378A8">
        <w:tc>
          <w:tcPr>
            <w:tcW w:w="10790" w:type="dxa"/>
          </w:tcPr>
          <w:p w14:paraId="5062A00C" w14:textId="77777777" w:rsidR="002378A8" w:rsidRDefault="002378A8" w:rsidP="002378A8">
            <w:pPr>
              <w:pStyle w:val="ListParagraph"/>
              <w:ind w:left="0"/>
              <w:jc w:val="both"/>
              <w:rPr>
                <w:sz w:val="28"/>
              </w:rPr>
            </w:pPr>
          </w:p>
        </w:tc>
      </w:tr>
      <w:tr w:rsidR="002378A8" w14:paraId="786B1332" w14:textId="77777777" w:rsidTr="002378A8">
        <w:tc>
          <w:tcPr>
            <w:tcW w:w="10790" w:type="dxa"/>
          </w:tcPr>
          <w:p w14:paraId="6B21529C" w14:textId="77777777" w:rsidR="002378A8" w:rsidRDefault="002378A8" w:rsidP="002378A8">
            <w:pPr>
              <w:pStyle w:val="ListParagraph"/>
              <w:ind w:left="0"/>
              <w:jc w:val="both"/>
              <w:rPr>
                <w:sz w:val="28"/>
              </w:rPr>
            </w:pPr>
          </w:p>
        </w:tc>
      </w:tr>
    </w:tbl>
    <w:p w14:paraId="3A23B0FE" w14:textId="77777777" w:rsidR="002378A8" w:rsidRPr="002378A8" w:rsidRDefault="002378A8" w:rsidP="002378A8">
      <w:pPr>
        <w:pStyle w:val="ListParagraph"/>
        <w:jc w:val="both"/>
        <w:rPr>
          <w:sz w:val="28"/>
        </w:rPr>
      </w:pPr>
    </w:p>
    <w:p w14:paraId="15E3C07A" w14:textId="77777777" w:rsidR="002378A8" w:rsidRDefault="002378A8" w:rsidP="002378A8">
      <w:pPr>
        <w:jc w:val="both"/>
        <w:rPr>
          <w:sz w:val="28"/>
        </w:rPr>
      </w:pPr>
      <w:r w:rsidRPr="002378A8">
        <w:rPr>
          <w:b/>
          <w:sz w:val="28"/>
          <w:u w:val="single"/>
        </w:rPr>
        <w:t>Conclusion :</w:t>
      </w:r>
      <w:r>
        <w:rPr>
          <w:b/>
          <w:sz w:val="28"/>
          <w:u w:val="single"/>
        </w:rPr>
        <w:tab/>
      </w:r>
      <w:r>
        <w:rPr>
          <w:sz w:val="28"/>
        </w:rPr>
        <w:tab/>
      </w:r>
    </w:p>
    <w:p w14:paraId="311C6C26" w14:textId="39EB42A8" w:rsidR="00473311" w:rsidRPr="002378A8" w:rsidRDefault="002378A8" w:rsidP="002378A8">
      <w:pPr>
        <w:jc w:val="both"/>
        <w:rPr>
          <w:sz w:val="28"/>
        </w:rPr>
      </w:pPr>
      <w:r>
        <w:rPr>
          <w:sz w:val="28"/>
        </w:rPr>
        <w:t>Indiquer quel est le point faible du design et comment peut-on améliorer celui-ci.</w:t>
      </w:r>
    </w:p>
    <w:p w14:paraId="229D23C6" w14:textId="07DBB91D" w:rsidR="004F7916" w:rsidRPr="002378A8" w:rsidRDefault="004F7916">
      <w:pPr>
        <w:rPr>
          <w:sz w:val="28"/>
        </w:rPr>
      </w:pPr>
    </w:p>
    <w:sectPr w:rsidR="004F7916" w:rsidRPr="002378A8" w:rsidSect="00745BB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3E6E0" w14:textId="77777777" w:rsidR="000F51E5" w:rsidRDefault="000F51E5" w:rsidP="001447C1">
      <w:pPr>
        <w:spacing w:after="0" w:line="240" w:lineRule="auto"/>
      </w:pPr>
      <w:r>
        <w:separator/>
      </w:r>
    </w:p>
  </w:endnote>
  <w:endnote w:type="continuationSeparator" w:id="0">
    <w:p w14:paraId="68B1EC39" w14:textId="77777777" w:rsidR="000F51E5" w:rsidRDefault="000F51E5" w:rsidP="0014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6E57" w14:textId="77777777" w:rsidR="000F51E5" w:rsidRDefault="000F51E5" w:rsidP="001447C1">
      <w:pPr>
        <w:spacing w:after="0" w:line="240" w:lineRule="auto"/>
      </w:pPr>
      <w:r>
        <w:separator/>
      </w:r>
    </w:p>
  </w:footnote>
  <w:footnote w:type="continuationSeparator" w:id="0">
    <w:p w14:paraId="3D111942" w14:textId="77777777" w:rsidR="000F51E5" w:rsidRDefault="000F51E5" w:rsidP="00144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CA6"/>
    <w:multiLevelType w:val="hybridMultilevel"/>
    <w:tmpl w:val="78E2150A"/>
    <w:lvl w:ilvl="0" w:tplc="824C2DA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74"/>
    <w:rsid w:val="00015B4E"/>
    <w:rsid w:val="000A28D2"/>
    <w:rsid w:val="000F51E5"/>
    <w:rsid w:val="00105BAC"/>
    <w:rsid w:val="00117774"/>
    <w:rsid w:val="001447C1"/>
    <w:rsid w:val="002378A8"/>
    <w:rsid w:val="00262093"/>
    <w:rsid w:val="003B44D0"/>
    <w:rsid w:val="003C364D"/>
    <w:rsid w:val="00425B4F"/>
    <w:rsid w:val="00473311"/>
    <w:rsid w:val="004F7916"/>
    <w:rsid w:val="005239B0"/>
    <w:rsid w:val="0056408F"/>
    <w:rsid w:val="00745BBA"/>
    <w:rsid w:val="007849B5"/>
    <w:rsid w:val="00787397"/>
    <w:rsid w:val="00795091"/>
    <w:rsid w:val="00805134"/>
    <w:rsid w:val="00867802"/>
    <w:rsid w:val="00883998"/>
    <w:rsid w:val="009B253B"/>
    <w:rsid w:val="00A1706B"/>
    <w:rsid w:val="00AC05A9"/>
    <w:rsid w:val="00B91E65"/>
    <w:rsid w:val="00BD4BEC"/>
    <w:rsid w:val="00C82F4D"/>
    <w:rsid w:val="00C95340"/>
    <w:rsid w:val="00CD697C"/>
    <w:rsid w:val="00D05462"/>
    <w:rsid w:val="00D14406"/>
    <w:rsid w:val="00D15398"/>
    <w:rsid w:val="00D70AE1"/>
    <w:rsid w:val="00E32CBB"/>
    <w:rsid w:val="00E407F1"/>
    <w:rsid w:val="00ED0746"/>
    <w:rsid w:val="00F358C8"/>
    <w:rsid w:val="00F80DE5"/>
    <w:rsid w:val="00F90C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8D73"/>
  <w15:chartTrackingRefBased/>
  <w15:docId w15:val="{F6EB49C8-1CAE-4908-9D34-86449CFD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97C"/>
    <w:pPr>
      <w:ind w:left="720"/>
      <w:contextualSpacing/>
    </w:pPr>
  </w:style>
  <w:style w:type="paragraph" w:customStyle="1" w:styleId="DecimalAligned">
    <w:name w:val="Decimal Aligned"/>
    <w:basedOn w:val="Normal"/>
    <w:uiPriority w:val="40"/>
    <w:qFormat/>
    <w:rsid w:val="0047331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7331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73311"/>
    <w:rPr>
      <w:rFonts w:eastAsiaTheme="minorEastAsia" w:cs="Times New Roman"/>
      <w:sz w:val="20"/>
      <w:szCs w:val="20"/>
      <w:lang w:val="en-US"/>
    </w:rPr>
  </w:style>
  <w:style w:type="character" w:styleId="SubtleEmphasis">
    <w:name w:val="Subtle Emphasis"/>
    <w:basedOn w:val="DefaultParagraphFont"/>
    <w:uiPriority w:val="19"/>
    <w:qFormat/>
    <w:rsid w:val="00473311"/>
    <w:rPr>
      <w:i/>
      <w:iCs/>
    </w:rPr>
  </w:style>
  <w:style w:type="table" w:styleId="MediumShading2-Accent5">
    <w:name w:val="Medium Shading 2 Accent 5"/>
    <w:basedOn w:val="TableNormal"/>
    <w:uiPriority w:val="64"/>
    <w:rsid w:val="0047331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D4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BEC"/>
    <w:rPr>
      <w:rFonts w:ascii="Segoe UI" w:hAnsi="Segoe UI" w:cs="Segoe UI"/>
      <w:sz w:val="18"/>
      <w:szCs w:val="18"/>
    </w:rPr>
  </w:style>
  <w:style w:type="paragraph" w:styleId="Header">
    <w:name w:val="header"/>
    <w:basedOn w:val="Normal"/>
    <w:link w:val="HeaderChar"/>
    <w:uiPriority w:val="99"/>
    <w:unhideWhenUsed/>
    <w:rsid w:val="0014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7C1"/>
  </w:style>
  <w:style w:type="paragraph" w:styleId="Footer">
    <w:name w:val="footer"/>
    <w:basedOn w:val="Normal"/>
    <w:link w:val="FooterChar"/>
    <w:uiPriority w:val="99"/>
    <w:unhideWhenUsed/>
    <w:rsid w:val="0014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cp:keywords/>
  <dc:description/>
  <cp:lastModifiedBy>Mario Blouin</cp:lastModifiedBy>
  <cp:revision>2</cp:revision>
  <cp:lastPrinted>2018-07-19T18:48:00Z</cp:lastPrinted>
  <dcterms:created xsi:type="dcterms:W3CDTF">2018-08-21T21:17:00Z</dcterms:created>
  <dcterms:modified xsi:type="dcterms:W3CDTF">2018-08-21T21:17:00Z</dcterms:modified>
</cp:coreProperties>
</file>