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68" w:type="dxa"/>
        <w:tblLook w:val="04A0" w:firstRow="1" w:lastRow="0" w:firstColumn="1" w:lastColumn="0" w:noHBand="0" w:noVBand="1"/>
      </w:tblPr>
      <w:tblGrid>
        <w:gridCol w:w="3823"/>
        <w:gridCol w:w="6945"/>
      </w:tblGrid>
      <w:tr w:rsidR="00117774" w:rsidRPr="00117774" w14:paraId="5C87E625" w14:textId="77777777" w:rsidTr="00745BBA">
        <w:tc>
          <w:tcPr>
            <w:tcW w:w="3823" w:type="dxa"/>
          </w:tcPr>
          <w:p w14:paraId="1FAE20BC" w14:textId="77777777" w:rsidR="00117774" w:rsidRPr="00117774" w:rsidRDefault="00117774">
            <w:pPr>
              <w:rPr>
                <w:sz w:val="28"/>
              </w:rPr>
            </w:pPr>
            <w:r w:rsidRPr="00117774">
              <w:rPr>
                <w:sz w:val="28"/>
              </w:rPr>
              <w:t>Titre clair et précis (afin d’identifier) et courte description</w:t>
            </w:r>
          </w:p>
        </w:tc>
        <w:tc>
          <w:tcPr>
            <w:tcW w:w="6945" w:type="dxa"/>
          </w:tcPr>
          <w:p w14:paraId="63962FAD" w14:textId="77777777" w:rsidR="00117774" w:rsidRDefault="00F418F2">
            <w:pPr>
              <w:rPr>
                <w:sz w:val="28"/>
              </w:rPr>
            </w:pPr>
            <w:r>
              <w:rPr>
                <w:sz w:val="28"/>
              </w:rPr>
              <w:t>Danse miroir 4</w:t>
            </w:r>
            <w:r w:rsidRPr="00F418F2">
              <w:rPr>
                <w:sz w:val="28"/>
                <w:vertAlign w:val="superscript"/>
              </w:rPr>
              <w:t>e</w:t>
            </w:r>
            <w:r>
              <w:rPr>
                <w:sz w:val="28"/>
              </w:rPr>
              <w:t xml:space="preserve"> </w:t>
            </w:r>
          </w:p>
          <w:p w14:paraId="762AA1A3" w14:textId="1E08EA15" w:rsidR="006F71D7" w:rsidRPr="00117774" w:rsidRDefault="006F71D7">
            <w:pPr>
              <w:rPr>
                <w:sz w:val="28"/>
              </w:rPr>
            </w:pPr>
            <w:r>
              <w:rPr>
                <w:sz w:val="28"/>
              </w:rPr>
              <w:t>Sphero</w:t>
            </w:r>
            <w:bookmarkStart w:id="0" w:name="_GoBack"/>
            <w:bookmarkEnd w:id="0"/>
          </w:p>
        </w:tc>
      </w:tr>
      <w:tr w:rsidR="00117774" w:rsidRPr="00117774" w14:paraId="7244696C" w14:textId="77777777" w:rsidTr="00745BBA">
        <w:tc>
          <w:tcPr>
            <w:tcW w:w="3823" w:type="dxa"/>
          </w:tcPr>
          <w:p w14:paraId="64950410" w14:textId="77777777" w:rsidR="00117774" w:rsidRPr="00117774" w:rsidRDefault="00117774">
            <w:pPr>
              <w:rPr>
                <w:sz w:val="28"/>
              </w:rPr>
            </w:pPr>
            <w:r w:rsidRPr="00117774">
              <w:rPr>
                <w:sz w:val="28"/>
              </w:rPr>
              <w:t>Matière à l’étude</w:t>
            </w:r>
          </w:p>
        </w:tc>
        <w:tc>
          <w:tcPr>
            <w:tcW w:w="6945" w:type="dxa"/>
          </w:tcPr>
          <w:p w14:paraId="43C9C5DC" w14:textId="77777777" w:rsidR="00745BBA" w:rsidRDefault="00F418F2">
            <w:pPr>
              <w:rPr>
                <w:sz w:val="28"/>
              </w:rPr>
            </w:pPr>
            <w:r>
              <w:rPr>
                <w:sz w:val="28"/>
              </w:rPr>
              <w:t>Éducation artistique 4</w:t>
            </w:r>
            <w:r w:rsidRPr="00F418F2">
              <w:rPr>
                <w:sz w:val="28"/>
                <w:vertAlign w:val="superscript"/>
              </w:rPr>
              <w:t>e</w:t>
            </w:r>
            <w:r>
              <w:rPr>
                <w:sz w:val="28"/>
              </w:rPr>
              <w:t xml:space="preserve"> </w:t>
            </w:r>
          </w:p>
          <w:p w14:paraId="2EB85FEA" w14:textId="77777777" w:rsidR="005239B0" w:rsidRPr="00117774" w:rsidRDefault="00F418F2">
            <w:pPr>
              <w:rPr>
                <w:sz w:val="28"/>
              </w:rPr>
            </w:pPr>
            <w:r>
              <w:rPr>
                <w:sz w:val="28"/>
              </w:rPr>
              <w:t>Danse</w:t>
            </w:r>
          </w:p>
        </w:tc>
      </w:tr>
      <w:tr w:rsidR="00117774" w:rsidRPr="00117774" w14:paraId="145A8091" w14:textId="77777777" w:rsidTr="00745BBA">
        <w:tc>
          <w:tcPr>
            <w:tcW w:w="3823" w:type="dxa"/>
          </w:tcPr>
          <w:p w14:paraId="458D5722" w14:textId="77777777" w:rsidR="00117774" w:rsidRPr="00117774" w:rsidRDefault="00117774">
            <w:pPr>
              <w:rPr>
                <w:sz w:val="28"/>
                <w:lang w:val="en-CA"/>
              </w:rPr>
            </w:pPr>
            <w:r w:rsidRPr="00117774">
              <w:rPr>
                <w:sz w:val="28"/>
              </w:rPr>
              <w:t xml:space="preserve">Attentes </w:t>
            </w:r>
            <w:r w:rsidRPr="00117774">
              <w:rPr>
                <w:rFonts w:ascii="Calibri" w:hAnsi="Calibri" w:cs="Calibri"/>
                <w:sz w:val="28"/>
              </w:rPr>
              <w:t xml:space="preserve">/ </w:t>
            </w:r>
            <w:proofErr w:type="spellStart"/>
            <w:r w:rsidRPr="00117774">
              <w:rPr>
                <w:rFonts w:ascii="Calibri" w:hAnsi="Calibri" w:cs="Calibri"/>
                <w:sz w:val="28"/>
                <w:lang w:val="en-CA"/>
              </w:rPr>
              <w:t>contenus</w:t>
            </w:r>
            <w:proofErr w:type="spellEnd"/>
            <w:r w:rsidRPr="00117774">
              <w:rPr>
                <w:rFonts w:ascii="Calibri" w:hAnsi="Calibri" w:cs="Calibri"/>
                <w:sz w:val="28"/>
                <w:lang w:val="en-CA"/>
              </w:rPr>
              <w:t xml:space="preserve"> </w:t>
            </w:r>
            <w:proofErr w:type="spellStart"/>
            <w:r w:rsidRPr="00117774">
              <w:rPr>
                <w:rFonts w:ascii="Calibri" w:hAnsi="Calibri" w:cs="Calibri"/>
                <w:sz w:val="28"/>
                <w:lang w:val="en-CA"/>
              </w:rPr>
              <w:t>touchés</w:t>
            </w:r>
            <w:proofErr w:type="spellEnd"/>
          </w:p>
        </w:tc>
        <w:tc>
          <w:tcPr>
            <w:tcW w:w="6945" w:type="dxa"/>
          </w:tcPr>
          <w:p w14:paraId="5A5499C7" w14:textId="77777777" w:rsidR="00D05462" w:rsidRDefault="00745BBA" w:rsidP="00CC19CB">
            <w:pPr>
              <w:jc w:val="both"/>
              <w:rPr>
                <w:sz w:val="28"/>
              </w:rPr>
            </w:pPr>
            <w:r w:rsidRPr="003C364D">
              <w:rPr>
                <w:b/>
                <w:sz w:val="28"/>
                <w:u w:val="single"/>
              </w:rPr>
              <w:t>Attente</w:t>
            </w:r>
            <w:r w:rsidR="00D70AE1">
              <w:rPr>
                <w:b/>
                <w:sz w:val="28"/>
                <w:u w:val="single"/>
              </w:rPr>
              <w:t>s</w:t>
            </w:r>
            <w:r w:rsidRPr="003C364D">
              <w:rPr>
                <w:b/>
                <w:sz w:val="28"/>
                <w:u w:val="single"/>
              </w:rPr>
              <w:t> :</w:t>
            </w:r>
            <w:r>
              <w:rPr>
                <w:sz w:val="28"/>
              </w:rPr>
              <w:t xml:space="preserve"> </w:t>
            </w:r>
            <w:r w:rsidR="00F418F2">
              <w:rPr>
                <w:sz w:val="28"/>
              </w:rPr>
              <w:t>produire diverses compositions de danse en appliquant les fondements à l’étude et en suivant le processus de création artistique</w:t>
            </w:r>
          </w:p>
          <w:p w14:paraId="7A9C4CBE" w14:textId="77777777" w:rsidR="00F418F2" w:rsidRDefault="003C364D" w:rsidP="00CC19CB">
            <w:pPr>
              <w:jc w:val="both"/>
              <w:rPr>
                <w:sz w:val="28"/>
              </w:rPr>
            </w:pPr>
            <w:r w:rsidRPr="00D70AE1">
              <w:rPr>
                <w:b/>
                <w:sz w:val="28"/>
                <w:u w:val="single"/>
              </w:rPr>
              <w:t>Contenu</w:t>
            </w:r>
            <w:r w:rsidR="00D70AE1">
              <w:rPr>
                <w:b/>
                <w:sz w:val="28"/>
                <w:u w:val="single"/>
              </w:rPr>
              <w:t>s</w:t>
            </w:r>
            <w:r w:rsidRPr="00D70AE1">
              <w:rPr>
                <w:b/>
                <w:sz w:val="28"/>
                <w:u w:val="single"/>
              </w:rPr>
              <w:t> :</w:t>
            </w:r>
            <w:r>
              <w:rPr>
                <w:sz w:val="28"/>
              </w:rPr>
              <w:t xml:space="preserve"> </w:t>
            </w:r>
            <w:r w:rsidR="00F418F2">
              <w:rPr>
                <w:sz w:val="28"/>
              </w:rPr>
              <w:t>recourir au processus de création artistique pour réaliser diverses compositions de danse</w:t>
            </w:r>
          </w:p>
          <w:p w14:paraId="593912FA" w14:textId="77777777" w:rsidR="00F418F2" w:rsidRDefault="00F418F2" w:rsidP="00CC19CB">
            <w:pPr>
              <w:jc w:val="both"/>
              <w:rPr>
                <w:sz w:val="28"/>
              </w:rPr>
            </w:pPr>
            <w:r>
              <w:rPr>
                <w:sz w:val="28"/>
              </w:rPr>
              <w:t xml:space="preserve">: </w:t>
            </w:r>
            <w:r w:rsidR="00211094">
              <w:rPr>
                <w:sz w:val="28"/>
              </w:rPr>
              <w:t xml:space="preserve">exécuter des séquences de pas pour interpréter </w:t>
            </w:r>
            <w:r w:rsidR="00CC19CB">
              <w:rPr>
                <w:sz w:val="28"/>
              </w:rPr>
              <w:t>des danses de cour</w:t>
            </w:r>
          </w:p>
          <w:p w14:paraId="7D99E7B2" w14:textId="77777777" w:rsidR="00787397" w:rsidRPr="00117774" w:rsidRDefault="00CC19CB" w:rsidP="00CC19CB">
            <w:pPr>
              <w:jc w:val="both"/>
              <w:rPr>
                <w:sz w:val="28"/>
              </w:rPr>
            </w:pPr>
            <w:r>
              <w:rPr>
                <w:sz w:val="28"/>
              </w:rPr>
              <w:t>: exécuter des séquences de mouvements en variant la direction, la trajectoire, le temps, l’énergie et les parties du corps utilisées pour créer de courtes danses qui ont la forme AB ou ABA</w:t>
            </w:r>
          </w:p>
        </w:tc>
      </w:tr>
      <w:tr w:rsidR="00117774" w:rsidRPr="00117774" w14:paraId="12C96D4C" w14:textId="77777777" w:rsidTr="00745BBA">
        <w:tc>
          <w:tcPr>
            <w:tcW w:w="3823" w:type="dxa"/>
          </w:tcPr>
          <w:p w14:paraId="6F02F98A" w14:textId="77777777" w:rsidR="00117774" w:rsidRPr="00117774" w:rsidRDefault="00117774">
            <w:pPr>
              <w:rPr>
                <w:sz w:val="28"/>
              </w:rPr>
            </w:pPr>
            <w:r w:rsidRPr="00117774">
              <w:rPr>
                <w:sz w:val="28"/>
              </w:rPr>
              <w:t>Compétences globales ciblées</w:t>
            </w:r>
          </w:p>
        </w:tc>
        <w:tc>
          <w:tcPr>
            <w:tcW w:w="6945" w:type="dxa"/>
          </w:tcPr>
          <w:p w14:paraId="602C0C2E" w14:textId="77777777" w:rsidR="00117774" w:rsidRDefault="005A003B" w:rsidP="005A003B">
            <w:pPr>
              <w:jc w:val="both"/>
              <w:rPr>
                <w:sz w:val="28"/>
              </w:rPr>
            </w:pPr>
            <w:r>
              <w:rPr>
                <w:sz w:val="28"/>
              </w:rPr>
              <w:t>Élaborer et utiliser des modèles</w:t>
            </w:r>
          </w:p>
          <w:p w14:paraId="14DC3407" w14:textId="77777777" w:rsidR="005A003B" w:rsidRDefault="005A003B" w:rsidP="005A003B">
            <w:pPr>
              <w:jc w:val="both"/>
              <w:rPr>
                <w:sz w:val="28"/>
              </w:rPr>
            </w:pPr>
            <w:r>
              <w:rPr>
                <w:sz w:val="28"/>
              </w:rPr>
              <w:t>Communiquer des informations</w:t>
            </w:r>
          </w:p>
          <w:p w14:paraId="5EC4B8EC" w14:textId="77777777" w:rsidR="005A003B" w:rsidRDefault="005A003B" w:rsidP="005A003B">
            <w:pPr>
              <w:jc w:val="both"/>
              <w:rPr>
                <w:sz w:val="28"/>
              </w:rPr>
            </w:pPr>
            <w:r>
              <w:rPr>
                <w:sz w:val="28"/>
              </w:rPr>
              <w:t>Créativité et innovation</w:t>
            </w:r>
          </w:p>
          <w:p w14:paraId="3BF72168" w14:textId="77777777" w:rsidR="005A003B" w:rsidRPr="00117774" w:rsidRDefault="005A003B" w:rsidP="005A003B">
            <w:pPr>
              <w:jc w:val="both"/>
              <w:rPr>
                <w:sz w:val="28"/>
              </w:rPr>
            </w:pPr>
            <w:r>
              <w:rPr>
                <w:sz w:val="28"/>
              </w:rPr>
              <w:t>Esprit critique, résolution de problèmes et prise de décision</w:t>
            </w:r>
          </w:p>
        </w:tc>
      </w:tr>
      <w:tr w:rsidR="00117774" w:rsidRPr="00117774" w14:paraId="29B46488" w14:textId="77777777" w:rsidTr="00745BBA">
        <w:tc>
          <w:tcPr>
            <w:tcW w:w="3823" w:type="dxa"/>
          </w:tcPr>
          <w:p w14:paraId="5472C045" w14:textId="77777777" w:rsidR="00117774" w:rsidRPr="00117774" w:rsidRDefault="00117774">
            <w:pPr>
              <w:rPr>
                <w:sz w:val="28"/>
              </w:rPr>
            </w:pPr>
            <w:r w:rsidRPr="00117774">
              <w:rPr>
                <w:sz w:val="28"/>
              </w:rPr>
              <w:t>Déroulement de l’activité</w:t>
            </w:r>
          </w:p>
        </w:tc>
        <w:tc>
          <w:tcPr>
            <w:tcW w:w="6945" w:type="dxa"/>
          </w:tcPr>
          <w:p w14:paraId="5146F1BB" w14:textId="77777777" w:rsidR="00745BBA" w:rsidRPr="00117774" w:rsidRDefault="00CC19CB" w:rsidP="005239B0">
            <w:pPr>
              <w:jc w:val="both"/>
              <w:rPr>
                <w:sz w:val="28"/>
              </w:rPr>
            </w:pPr>
            <w:r>
              <w:rPr>
                <w:sz w:val="28"/>
              </w:rPr>
              <w:t>Au préalable, l’élève aura préparé une danse miroir avec un partenaire. Le but de la danse est que les deux partenaires puissent faire les mêmes mouvements comme s’il se retrouvait devant un miroir. Maintenant, on demande à l’élève de créer une danse miroir avec le SPHERO au lieu d’un partenaire.</w:t>
            </w:r>
            <w:r w:rsidR="005A003B">
              <w:rPr>
                <w:sz w:val="28"/>
              </w:rPr>
              <w:t xml:space="preserve"> Élaborer avec les élèves une liste de mouvements obligatoires </w:t>
            </w:r>
            <w:r w:rsidR="00056FD1">
              <w:rPr>
                <w:sz w:val="28"/>
              </w:rPr>
              <w:t>à faire pendant leur petite routine.</w:t>
            </w:r>
            <w:r>
              <w:rPr>
                <w:sz w:val="28"/>
              </w:rPr>
              <w:t xml:space="preserve"> Le robot devrait faire les mouvements (des déplacements surtout) en même temps que l’élève. Il est important de garder les mouvements plus simples avec le robot.</w:t>
            </w:r>
            <w:r w:rsidR="005A003B">
              <w:rPr>
                <w:sz w:val="28"/>
              </w:rPr>
              <w:t xml:space="preserve"> Pour rendre le tout encore plus simple, choisir la même chanson pour toute la classe. </w:t>
            </w:r>
          </w:p>
        </w:tc>
      </w:tr>
      <w:tr w:rsidR="00117774" w:rsidRPr="00117774" w14:paraId="77083BE7" w14:textId="77777777" w:rsidTr="00745BBA">
        <w:tc>
          <w:tcPr>
            <w:tcW w:w="3823" w:type="dxa"/>
          </w:tcPr>
          <w:p w14:paraId="088187D5" w14:textId="77777777" w:rsidR="00117774" w:rsidRPr="00117774" w:rsidRDefault="00117774">
            <w:pPr>
              <w:rPr>
                <w:sz w:val="28"/>
              </w:rPr>
            </w:pPr>
            <w:r w:rsidRPr="00117774">
              <w:rPr>
                <w:sz w:val="28"/>
              </w:rPr>
              <w:t>Matériel</w:t>
            </w:r>
          </w:p>
        </w:tc>
        <w:tc>
          <w:tcPr>
            <w:tcW w:w="6945" w:type="dxa"/>
          </w:tcPr>
          <w:p w14:paraId="6C44A25C" w14:textId="77777777" w:rsidR="005239B0" w:rsidRPr="00D348C6" w:rsidRDefault="00D348C6" w:rsidP="00D348C6">
            <w:pPr>
              <w:rPr>
                <w:sz w:val="28"/>
              </w:rPr>
            </w:pPr>
            <w:r>
              <w:rPr>
                <w:sz w:val="28"/>
              </w:rPr>
              <w:t>-</w:t>
            </w:r>
            <w:r w:rsidR="005A003B" w:rsidRPr="00D348C6">
              <w:rPr>
                <w:sz w:val="28"/>
              </w:rPr>
              <w:t>musique</w:t>
            </w:r>
          </w:p>
          <w:p w14:paraId="2015952A" w14:textId="77777777" w:rsidR="005A003B" w:rsidRPr="00D348C6" w:rsidRDefault="00D348C6" w:rsidP="00D348C6">
            <w:pPr>
              <w:rPr>
                <w:sz w:val="28"/>
              </w:rPr>
            </w:pPr>
            <w:r>
              <w:rPr>
                <w:sz w:val="28"/>
              </w:rPr>
              <w:t>-</w:t>
            </w:r>
            <w:r w:rsidR="005A003B" w:rsidRPr="00D348C6">
              <w:rPr>
                <w:sz w:val="28"/>
              </w:rPr>
              <w:t>SPHERO</w:t>
            </w:r>
          </w:p>
        </w:tc>
      </w:tr>
      <w:tr w:rsidR="00117774" w:rsidRPr="00117774" w14:paraId="52304641" w14:textId="77777777" w:rsidTr="00745BBA">
        <w:tc>
          <w:tcPr>
            <w:tcW w:w="3823" w:type="dxa"/>
          </w:tcPr>
          <w:p w14:paraId="11EF1058" w14:textId="77777777" w:rsidR="00117774" w:rsidRPr="00117774" w:rsidRDefault="00117774">
            <w:pPr>
              <w:rPr>
                <w:sz w:val="28"/>
              </w:rPr>
            </w:pPr>
            <w:r w:rsidRPr="00117774">
              <w:rPr>
                <w:sz w:val="28"/>
              </w:rPr>
              <w:t xml:space="preserve">Feuilles de routes </w:t>
            </w:r>
            <w:r w:rsidRPr="00117774">
              <w:rPr>
                <w:rFonts w:cstheme="minorHAnsi"/>
                <w:sz w:val="28"/>
              </w:rPr>
              <w:t>/</w:t>
            </w:r>
            <w:r w:rsidRPr="00117774">
              <w:rPr>
                <w:sz w:val="28"/>
              </w:rPr>
              <w:t xml:space="preserve"> annexes</w:t>
            </w:r>
          </w:p>
        </w:tc>
        <w:tc>
          <w:tcPr>
            <w:tcW w:w="6945" w:type="dxa"/>
          </w:tcPr>
          <w:p w14:paraId="1B52CA86" w14:textId="77777777" w:rsidR="00117774" w:rsidRPr="00117774" w:rsidRDefault="003E5E38" w:rsidP="009058C8">
            <w:pPr>
              <w:jc w:val="both"/>
              <w:rPr>
                <w:sz w:val="28"/>
              </w:rPr>
            </w:pPr>
            <w:hyperlink r:id="rId5" w:history="1">
              <w:r w:rsidR="00933C71" w:rsidRPr="00933C71">
                <w:rPr>
                  <w:rStyle w:val="Hyperlink"/>
                  <w:sz w:val="28"/>
                </w:rPr>
                <w:t>Danse miroir</w:t>
              </w:r>
            </w:hyperlink>
            <w:r w:rsidR="00D92A56">
              <w:rPr>
                <w:sz w:val="28"/>
              </w:rPr>
              <w:t xml:space="preserve"> (lien YouTube)</w:t>
            </w:r>
          </w:p>
        </w:tc>
      </w:tr>
      <w:tr w:rsidR="00117774" w:rsidRPr="00117774" w14:paraId="05CECA6C" w14:textId="77777777" w:rsidTr="00745BBA">
        <w:tc>
          <w:tcPr>
            <w:tcW w:w="3823" w:type="dxa"/>
          </w:tcPr>
          <w:p w14:paraId="210401B5" w14:textId="77777777" w:rsidR="00117774" w:rsidRPr="00117774" w:rsidRDefault="00117774">
            <w:pPr>
              <w:rPr>
                <w:sz w:val="28"/>
              </w:rPr>
            </w:pPr>
            <w:r w:rsidRPr="00117774">
              <w:rPr>
                <w:sz w:val="28"/>
              </w:rPr>
              <w:t>Liens possibles avec ressources utilisées</w:t>
            </w:r>
          </w:p>
        </w:tc>
        <w:tc>
          <w:tcPr>
            <w:tcW w:w="6945" w:type="dxa"/>
          </w:tcPr>
          <w:p w14:paraId="31C24B48" w14:textId="77777777" w:rsidR="00117774" w:rsidRPr="00117774" w:rsidRDefault="003E2883" w:rsidP="00C95340">
            <w:pPr>
              <w:jc w:val="both"/>
              <w:rPr>
                <w:sz w:val="28"/>
              </w:rPr>
            </w:pPr>
            <w:r>
              <w:rPr>
                <w:sz w:val="28"/>
              </w:rPr>
              <w:t>Il est possible de faire des liens avec le programme Expression 4.</w:t>
            </w:r>
          </w:p>
        </w:tc>
      </w:tr>
      <w:tr w:rsidR="00117774" w:rsidRPr="00117774" w14:paraId="66F52012" w14:textId="77777777" w:rsidTr="00745BBA">
        <w:tc>
          <w:tcPr>
            <w:tcW w:w="3823" w:type="dxa"/>
          </w:tcPr>
          <w:p w14:paraId="69384CBA" w14:textId="77777777" w:rsidR="00117774" w:rsidRPr="00117774" w:rsidRDefault="00117774">
            <w:pPr>
              <w:rPr>
                <w:sz w:val="28"/>
              </w:rPr>
            </w:pPr>
            <w:r w:rsidRPr="00117774">
              <w:rPr>
                <w:sz w:val="28"/>
              </w:rPr>
              <w:t>Autres détails pertinents</w:t>
            </w:r>
          </w:p>
        </w:tc>
        <w:tc>
          <w:tcPr>
            <w:tcW w:w="6945" w:type="dxa"/>
          </w:tcPr>
          <w:p w14:paraId="2FE45DF4" w14:textId="77777777" w:rsidR="00117774" w:rsidRPr="00117774" w:rsidRDefault="00CC0676" w:rsidP="00CC0676">
            <w:pPr>
              <w:jc w:val="both"/>
              <w:rPr>
                <w:sz w:val="28"/>
              </w:rPr>
            </w:pPr>
            <w:r>
              <w:rPr>
                <w:sz w:val="28"/>
              </w:rPr>
              <w:t xml:space="preserve">Il n’est pas nécessaire pour l’élève de faire toute une chanson. Le tout risquerait d’être beaucoup trop long. </w:t>
            </w:r>
          </w:p>
        </w:tc>
      </w:tr>
      <w:tr w:rsidR="00117774" w:rsidRPr="00117774" w14:paraId="79E0B89D" w14:textId="77777777" w:rsidTr="00745BBA">
        <w:tc>
          <w:tcPr>
            <w:tcW w:w="3823" w:type="dxa"/>
          </w:tcPr>
          <w:p w14:paraId="64DC48D9" w14:textId="77777777" w:rsidR="00117774" w:rsidRPr="00117774" w:rsidRDefault="00117774">
            <w:pPr>
              <w:rPr>
                <w:sz w:val="28"/>
              </w:rPr>
            </w:pPr>
            <w:r w:rsidRPr="00117774">
              <w:rPr>
                <w:sz w:val="28"/>
              </w:rPr>
              <w:t>Critères d’évaluation</w:t>
            </w:r>
          </w:p>
        </w:tc>
        <w:tc>
          <w:tcPr>
            <w:tcW w:w="6945" w:type="dxa"/>
          </w:tcPr>
          <w:p w14:paraId="71E3A5C3" w14:textId="77777777" w:rsidR="005A003B" w:rsidRDefault="005A003B" w:rsidP="005A003B">
            <w:pPr>
              <w:pStyle w:val="ListParagraph"/>
              <w:numPr>
                <w:ilvl w:val="0"/>
                <w:numId w:val="1"/>
              </w:numPr>
              <w:jc w:val="both"/>
              <w:rPr>
                <w:sz w:val="28"/>
              </w:rPr>
            </w:pPr>
            <w:r>
              <w:rPr>
                <w:sz w:val="28"/>
              </w:rPr>
              <w:t>Établir un ensemble de mouvements obligatoires (p. ex., pas vers la gauche ou la droite, tourner)</w:t>
            </w:r>
          </w:p>
          <w:p w14:paraId="455B307C" w14:textId="77777777" w:rsidR="00117774" w:rsidRDefault="005A003B" w:rsidP="005A003B">
            <w:pPr>
              <w:pStyle w:val="ListParagraph"/>
              <w:numPr>
                <w:ilvl w:val="0"/>
                <w:numId w:val="1"/>
              </w:numPr>
              <w:jc w:val="both"/>
              <w:rPr>
                <w:sz w:val="28"/>
              </w:rPr>
            </w:pPr>
            <w:r>
              <w:rPr>
                <w:sz w:val="28"/>
              </w:rPr>
              <w:lastRenderedPageBreak/>
              <w:t>Voir si l’élève peut synchroniser ses mouvements avec le SPHERO.</w:t>
            </w:r>
          </w:p>
          <w:p w14:paraId="565FEE9F" w14:textId="77777777" w:rsidR="005A003B" w:rsidRDefault="005A003B" w:rsidP="005A003B">
            <w:pPr>
              <w:pStyle w:val="ListParagraph"/>
              <w:numPr>
                <w:ilvl w:val="0"/>
                <w:numId w:val="1"/>
              </w:numPr>
              <w:jc w:val="both"/>
              <w:rPr>
                <w:sz w:val="28"/>
              </w:rPr>
            </w:pPr>
            <w:r>
              <w:rPr>
                <w:sz w:val="28"/>
              </w:rPr>
              <w:t>S’assurer que le rythme de la musique choisi est respecté.</w:t>
            </w:r>
          </w:p>
          <w:p w14:paraId="395220FB" w14:textId="77777777" w:rsidR="005A003B" w:rsidRDefault="005A003B" w:rsidP="005A003B">
            <w:pPr>
              <w:pStyle w:val="ListParagraph"/>
              <w:numPr>
                <w:ilvl w:val="0"/>
                <w:numId w:val="1"/>
              </w:numPr>
              <w:jc w:val="both"/>
              <w:rPr>
                <w:sz w:val="28"/>
              </w:rPr>
            </w:pPr>
            <w:r>
              <w:rPr>
                <w:sz w:val="28"/>
              </w:rPr>
              <w:t xml:space="preserve">Vérifier le degré de difficulté du choix de mouvements avec le degré de difficulté de la programmation faite par l’élève. </w:t>
            </w:r>
          </w:p>
          <w:p w14:paraId="1EC80125" w14:textId="77777777" w:rsidR="005A003B" w:rsidRPr="005A003B" w:rsidRDefault="005A003B" w:rsidP="005A003B">
            <w:pPr>
              <w:pStyle w:val="ListParagraph"/>
              <w:numPr>
                <w:ilvl w:val="0"/>
                <w:numId w:val="1"/>
              </w:numPr>
              <w:jc w:val="both"/>
              <w:rPr>
                <w:sz w:val="28"/>
              </w:rPr>
            </w:pPr>
            <w:r>
              <w:rPr>
                <w:sz w:val="28"/>
              </w:rPr>
              <w:t>Vérifier la créativité de l’élève à intégrer</w:t>
            </w:r>
            <w:r w:rsidR="00C66A6A">
              <w:rPr>
                <w:sz w:val="28"/>
              </w:rPr>
              <w:t xml:space="preserve"> les mouvements obligatoires ainsi que quelques nouveaux </w:t>
            </w:r>
            <w:r>
              <w:rPr>
                <w:sz w:val="28"/>
              </w:rPr>
              <w:t>mouvements</w:t>
            </w:r>
            <w:r w:rsidR="00C66A6A">
              <w:rPr>
                <w:sz w:val="28"/>
              </w:rPr>
              <w:t>.</w:t>
            </w:r>
          </w:p>
        </w:tc>
      </w:tr>
    </w:tbl>
    <w:p w14:paraId="3D174683" w14:textId="77777777" w:rsidR="00373F96" w:rsidRPr="00117774" w:rsidRDefault="003E5E38">
      <w:pPr>
        <w:rPr>
          <w:sz w:val="28"/>
        </w:rPr>
      </w:pPr>
    </w:p>
    <w:sectPr w:rsidR="00373F96" w:rsidRPr="00117774" w:rsidSect="00745BB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F4F85"/>
    <w:multiLevelType w:val="hybridMultilevel"/>
    <w:tmpl w:val="BAC6DB44"/>
    <w:lvl w:ilvl="0" w:tplc="F90CF92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74"/>
    <w:rsid w:val="00056FD1"/>
    <w:rsid w:val="000A28D2"/>
    <w:rsid w:val="00105BAC"/>
    <w:rsid w:val="00117774"/>
    <w:rsid w:val="00211094"/>
    <w:rsid w:val="003C364D"/>
    <w:rsid w:val="003E2883"/>
    <w:rsid w:val="003E5E38"/>
    <w:rsid w:val="00425B4F"/>
    <w:rsid w:val="005239B0"/>
    <w:rsid w:val="005A003B"/>
    <w:rsid w:val="006F71D7"/>
    <w:rsid w:val="00745BBA"/>
    <w:rsid w:val="00787397"/>
    <w:rsid w:val="00795091"/>
    <w:rsid w:val="00805134"/>
    <w:rsid w:val="00883998"/>
    <w:rsid w:val="009058C8"/>
    <w:rsid w:val="00933C71"/>
    <w:rsid w:val="009B253B"/>
    <w:rsid w:val="00B91E65"/>
    <w:rsid w:val="00C66A6A"/>
    <w:rsid w:val="00C82F4D"/>
    <w:rsid w:val="00C95340"/>
    <w:rsid w:val="00CC0676"/>
    <w:rsid w:val="00CC19CB"/>
    <w:rsid w:val="00D05462"/>
    <w:rsid w:val="00D15398"/>
    <w:rsid w:val="00D348C6"/>
    <w:rsid w:val="00D70AE1"/>
    <w:rsid w:val="00D92A56"/>
    <w:rsid w:val="00E14490"/>
    <w:rsid w:val="00E32CBB"/>
    <w:rsid w:val="00F2334E"/>
    <w:rsid w:val="00F358C8"/>
    <w:rsid w:val="00F418F2"/>
    <w:rsid w:val="00FC78E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BCB9"/>
  <w15:chartTrackingRefBased/>
  <w15:docId w15:val="{3FC0A2E9-8660-4617-A3AF-83FC2584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03B"/>
    <w:pPr>
      <w:ind w:left="720"/>
      <w:contextualSpacing/>
    </w:pPr>
  </w:style>
  <w:style w:type="character" w:styleId="Hyperlink">
    <w:name w:val="Hyperlink"/>
    <w:basedOn w:val="DefaultParagraphFont"/>
    <w:uiPriority w:val="99"/>
    <w:unhideWhenUsed/>
    <w:rsid w:val="00933C71"/>
    <w:rPr>
      <w:color w:val="0563C1" w:themeColor="hyperlink"/>
      <w:u w:val="single"/>
    </w:rPr>
  </w:style>
  <w:style w:type="character" w:styleId="UnresolvedMention">
    <w:name w:val="Unresolved Mention"/>
    <w:basedOn w:val="DefaultParagraphFont"/>
    <w:uiPriority w:val="99"/>
    <w:semiHidden/>
    <w:unhideWhenUsed/>
    <w:rsid w:val="0093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rSPz2SjkB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dc:creator>
  <cp:keywords/>
  <dc:description/>
  <cp:lastModifiedBy>Mario Blouin</cp:lastModifiedBy>
  <cp:revision>2</cp:revision>
  <cp:lastPrinted>2018-08-21T20:47:00Z</cp:lastPrinted>
  <dcterms:created xsi:type="dcterms:W3CDTF">2018-08-21T21:13:00Z</dcterms:created>
  <dcterms:modified xsi:type="dcterms:W3CDTF">2018-08-21T21:13:00Z</dcterms:modified>
</cp:coreProperties>
</file>