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7087"/>
      </w:tblGrid>
      <w:tr w:rsidR="00117774" w:rsidRPr="00117774" w14:paraId="2FDCB0D8" w14:textId="77777777" w:rsidTr="00B060F1">
        <w:tc>
          <w:tcPr>
            <w:tcW w:w="3823" w:type="dxa"/>
          </w:tcPr>
          <w:p w14:paraId="4786E34D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7087" w:type="dxa"/>
          </w:tcPr>
          <w:p w14:paraId="6E9AA4A8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 xml:space="preserve">Les </w:t>
            </w:r>
            <w:r w:rsidR="0097430E">
              <w:rPr>
                <w:sz w:val="28"/>
              </w:rPr>
              <w:t>quadrilatères</w:t>
            </w:r>
            <w:r>
              <w:rPr>
                <w:sz w:val="28"/>
              </w:rPr>
              <w:t xml:space="preserve"> </w:t>
            </w:r>
            <w:r w:rsidR="005321D8">
              <w:rPr>
                <w:sz w:val="28"/>
              </w:rPr>
              <w:t>4</w:t>
            </w:r>
            <w:r w:rsidR="002C489F" w:rsidRPr="002C489F">
              <w:rPr>
                <w:sz w:val="28"/>
                <w:vertAlign w:val="superscript"/>
              </w:rPr>
              <w:t>e</w:t>
            </w:r>
            <w:r w:rsidR="002C489F">
              <w:rPr>
                <w:sz w:val="28"/>
              </w:rPr>
              <w:t xml:space="preserve"> </w:t>
            </w:r>
          </w:p>
          <w:p w14:paraId="1CCAEC6C" w14:textId="5A1A20AD" w:rsidR="00B23E07" w:rsidRPr="00117774" w:rsidRDefault="00B23E07">
            <w:pPr>
              <w:rPr>
                <w:sz w:val="28"/>
              </w:rPr>
            </w:pPr>
            <w:r>
              <w:rPr>
                <w:sz w:val="28"/>
              </w:rPr>
              <w:t>Sphero</w:t>
            </w:r>
            <w:bookmarkStart w:id="0" w:name="_GoBack"/>
            <w:bookmarkEnd w:id="0"/>
          </w:p>
        </w:tc>
      </w:tr>
      <w:tr w:rsidR="00117774" w:rsidRPr="00117774" w14:paraId="7D18B294" w14:textId="77777777" w:rsidTr="00B060F1">
        <w:tc>
          <w:tcPr>
            <w:tcW w:w="3823" w:type="dxa"/>
          </w:tcPr>
          <w:p w14:paraId="40791E7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7087" w:type="dxa"/>
          </w:tcPr>
          <w:p w14:paraId="0193A151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 xml:space="preserve">Mathématiques </w:t>
            </w:r>
            <w:r w:rsidR="005321D8">
              <w:rPr>
                <w:sz w:val="28"/>
              </w:rPr>
              <w:t>4</w:t>
            </w:r>
            <w:r w:rsidRPr="00DD0B5F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  <w:p w14:paraId="17A0563A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Géométrie et sens de l’espace</w:t>
            </w:r>
          </w:p>
        </w:tc>
      </w:tr>
      <w:tr w:rsidR="00117774" w:rsidRPr="00117774" w14:paraId="5E30AC2E" w14:textId="77777777" w:rsidTr="00B060F1">
        <w:tc>
          <w:tcPr>
            <w:tcW w:w="3823" w:type="dxa"/>
          </w:tcPr>
          <w:p w14:paraId="3787D65C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7087" w:type="dxa"/>
          </w:tcPr>
          <w:p w14:paraId="71374995" w14:textId="77777777" w:rsidR="008F76A9" w:rsidRDefault="00DD0B5F" w:rsidP="00B060F1">
            <w:pPr>
              <w:jc w:val="both"/>
              <w:rPr>
                <w:sz w:val="28"/>
              </w:rPr>
            </w:pPr>
            <w:r w:rsidRPr="00B060F1">
              <w:rPr>
                <w:b/>
                <w:sz w:val="28"/>
                <w:u w:val="single"/>
              </w:rPr>
              <w:t>Attente :</w:t>
            </w:r>
            <w:r w:rsidRPr="008F76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représenter et construire </w:t>
            </w:r>
            <w:r w:rsidR="005321D8">
              <w:rPr>
                <w:sz w:val="28"/>
              </w:rPr>
              <w:t>des triangles, des quadrilatères, des prismes et des pyramides</w:t>
            </w:r>
          </w:p>
          <w:p w14:paraId="710EC1E0" w14:textId="77777777" w:rsidR="00DD0B5F" w:rsidRPr="00117774" w:rsidRDefault="00DD0B5F" w:rsidP="00B060F1">
            <w:pPr>
              <w:jc w:val="both"/>
              <w:rPr>
                <w:sz w:val="28"/>
              </w:rPr>
            </w:pPr>
            <w:r w:rsidRPr="00B060F1">
              <w:rPr>
                <w:b/>
                <w:sz w:val="28"/>
                <w:u w:val="single"/>
              </w:rPr>
              <w:t>Contenu</w:t>
            </w:r>
            <w:r w:rsidR="00B060F1">
              <w:rPr>
                <w:b/>
                <w:sz w:val="28"/>
                <w:u w:val="single"/>
              </w:rPr>
              <w:t xml:space="preserve"> </w:t>
            </w:r>
            <w:r w:rsidRPr="00B060F1">
              <w:rPr>
                <w:b/>
                <w:sz w:val="28"/>
                <w:u w:val="single"/>
              </w:rPr>
              <w:t>:</w:t>
            </w:r>
            <w:r>
              <w:rPr>
                <w:sz w:val="28"/>
              </w:rPr>
              <w:t xml:space="preserve"> </w:t>
            </w:r>
            <w:r w:rsidR="000B03A3">
              <w:rPr>
                <w:sz w:val="28"/>
              </w:rPr>
              <w:t xml:space="preserve">tracer et construire </w:t>
            </w:r>
            <w:r w:rsidR="005321D8">
              <w:rPr>
                <w:sz w:val="28"/>
              </w:rPr>
              <w:t xml:space="preserve">différentes représentations de ces quadrilatères, à l’aide de matériel concret et semi-concret (p. ex., </w:t>
            </w:r>
            <w:proofErr w:type="spellStart"/>
            <w:r w:rsidR="005321D8">
              <w:rPr>
                <w:sz w:val="28"/>
              </w:rPr>
              <w:t>géoplan</w:t>
            </w:r>
            <w:proofErr w:type="spellEnd"/>
            <w:r w:rsidR="005321D8">
              <w:rPr>
                <w:sz w:val="28"/>
              </w:rPr>
              <w:t xml:space="preserve">, papier à points, papier quadrillé, tangram, </w:t>
            </w:r>
            <w:proofErr w:type="spellStart"/>
            <w:r w:rsidR="005321D8">
              <w:rPr>
                <w:sz w:val="28"/>
              </w:rPr>
              <w:t>mosaique</w:t>
            </w:r>
            <w:proofErr w:type="spellEnd"/>
            <w:r w:rsidR="005321D8">
              <w:rPr>
                <w:sz w:val="28"/>
              </w:rPr>
              <w:t xml:space="preserve"> géométrique)</w:t>
            </w:r>
          </w:p>
        </w:tc>
      </w:tr>
      <w:tr w:rsidR="00117774" w:rsidRPr="00117774" w14:paraId="0712BE63" w14:textId="77777777" w:rsidTr="00B060F1">
        <w:tc>
          <w:tcPr>
            <w:tcW w:w="3823" w:type="dxa"/>
          </w:tcPr>
          <w:p w14:paraId="0C4A39A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7087" w:type="dxa"/>
          </w:tcPr>
          <w:p w14:paraId="16928673" w14:textId="77777777" w:rsidR="00117774" w:rsidRDefault="00847A4B">
            <w:p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  <w:p w14:paraId="0E3CA7E5" w14:textId="77777777" w:rsidR="00847A4B" w:rsidRDefault="00847A4B">
            <w:p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4801C5EC" w14:textId="77777777" w:rsidR="00847A4B" w:rsidRPr="00117774" w:rsidRDefault="00847A4B">
            <w:pPr>
              <w:rPr>
                <w:sz w:val="28"/>
              </w:rPr>
            </w:pPr>
            <w:r>
              <w:rPr>
                <w:sz w:val="28"/>
              </w:rPr>
              <w:t>Esprit critique, résolution de problèmes et prise de décision</w:t>
            </w:r>
          </w:p>
        </w:tc>
      </w:tr>
      <w:tr w:rsidR="00117774" w:rsidRPr="00117774" w14:paraId="13CDA966" w14:textId="77777777" w:rsidTr="00B060F1">
        <w:tc>
          <w:tcPr>
            <w:tcW w:w="3823" w:type="dxa"/>
          </w:tcPr>
          <w:p w14:paraId="751E92A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7087" w:type="dxa"/>
          </w:tcPr>
          <w:p w14:paraId="30ED4E2A" w14:textId="77777777" w:rsidR="00DD0B5F" w:rsidRPr="00847A4B" w:rsidRDefault="00DD0B5F" w:rsidP="00847A4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Demander à l’élève de tracer </w:t>
            </w:r>
            <w:r w:rsidR="00847A4B">
              <w:rPr>
                <w:sz w:val="28"/>
              </w:rPr>
              <w:t xml:space="preserve">les différents </w:t>
            </w:r>
            <w:r>
              <w:rPr>
                <w:sz w:val="28"/>
              </w:rPr>
              <w:t>type</w:t>
            </w:r>
            <w:r w:rsidR="00847A4B">
              <w:rPr>
                <w:sz w:val="28"/>
              </w:rPr>
              <w:t>s</w:t>
            </w:r>
            <w:r>
              <w:rPr>
                <w:sz w:val="28"/>
              </w:rPr>
              <w:t xml:space="preserve"> d</w:t>
            </w:r>
            <w:r w:rsidR="00847A4B">
              <w:rPr>
                <w:sz w:val="28"/>
              </w:rPr>
              <w:t>e quadrilatères à l’aide de ruban adhésif sur le plancher de la classe ou dans le corridor.</w:t>
            </w:r>
          </w:p>
          <w:p w14:paraId="1ADC62F9" w14:textId="77777777" w:rsidR="00DD0B5F" w:rsidRPr="00DD0B5F" w:rsidRDefault="00847A4B" w:rsidP="00B060F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Demander maintenant à l’élève d’utilise le SPHERO pour suivre la forme du quadrilatère tracer en ruban adhésif sur le plancher.</w:t>
            </w:r>
          </w:p>
        </w:tc>
      </w:tr>
      <w:tr w:rsidR="00117774" w:rsidRPr="00117774" w14:paraId="193E1F47" w14:textId="77777777" w:rsidTr="00B060F1">
        <w:tc>
          <w:tcPr>
            <w:tcW w:w="3823" w:type="dxa"/>
          </w:tcPr>
          <w:p w14:paraId="53E877B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7087" w:type="dxa"/>
          </w:tcPr>
          <w:p w14:paraId="184549CD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847A4B">
              <w:rPr>
                <w:sz w:val="28"/>
              </w:rPr>
              <w:t>ruban adhésif</w:t>
            </w:r>
          </w:p>
          <w:p w14:paraId="352CF84B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-SPHERO</w:t>
            </w:r>
          </w:p>
        </w:tc>
      </w:tr>
      <w:tr w:rsidR="00117774" w:rsidRPr="00117774" w14:paraId="08693C66" w14:textId="77777777" w:rsidTr="00B060F1">
        <w:tc>
          <w:tcPr>
            <w:tcW w:w="3823" w:type="dxa"/>
          </w:tcPr>
          <w:p w14:paraId="7F42ABF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7087" w:type="dxa"/>
          </w:tcPr>
          <w:p w14:paraId="3BCB7C38" w14:textId="77777777" w:rsidR="00117774" w:rsidRPr="00117774" w:rsidRDefault="0011342C">
            <w:pPr>
              <w:rPr>
                <w:sz w:val="28"/>
              </w:rPr>
            </w:pPr>
            <w:r w:rsidRPr="0011342C">
              <w:rPr>
                <w:b/>
                <w:sz w:val="28"/>
              </w:rPr>
              <w:t>Annexe 1</w:t>
            </w:r>
            <w:r>
              <w:rPr>
                <w:sz w:val="28"/>
              </w:rPr>
              <w:t xml:space="preserve"> – Codage pour un carré</w:t>
            </w:r>
          </w:p>
        </w:tc>
      </w:tr>
      <w:tr w:rsidR="00117774" w:rsidRPr="00117774" w14:paraId="3C13C136" w14:textId="77777777" w:rsidTr="00B060F1">
        <w:tc>
          <w:tcPr>
            <w:tcW w:w="3823" w:type="dxa"/>
          </w:tcPr>
          <w:p w14:paraId="483ED68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7087" w:type="dxa"/>
          </w:tcPr>
          <w:p w14:paraId="2DB962E5" w14:textId="77777777" w:rsidR="00117774" w:rsidRPr="00117774" w:rsidRDefault="00847A4B" w:rsidP="00B46995">
            <w:pPr>
              <w:jc w:val="both"/>
              <w:rPr>
                <w:sz w:val="28"/>
              </w:rPr>
            </w:pPr>
            <w:r>
              <w:rPr>
                <w:sz w:val="28"/>
              </w:rPr>
              <w:t>Il serait possible d’utiliser les mêmes quadrilatères pour présenter le concept du périmètre et de l’aire en Mesure.</w:t>
            </w:r>
          </w:p>
        </w:tc>
      </w:tr>
      <w:tr w:rsidR="00117774" w:rsidRPr="00117774" w14:paraId="11E25A6B" w14:textId="77777777" w:rsidTr="00B060F1">
        <w:tc>
          <w:tcPr>
            <w:tcW w:w="3823" w:type="dxa"/>
          </w:tcPr>
          <w:p w14:paraId="5CE7FC2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7087" w:type="dxa"/>
          </w:tcPr>
          <w:p w14:paraId="4AC20FBB" w14:textId="77777777" w:rsidR="00117774" w:rsidRPr="00117774" w:rsidRDefault="00B46995" w:rsidP="00B46995">
            <w:pPr>
              <w:jc w:val="both"/>
              <w:rPr>
                <w:sz w:val="28"/>
              </w:rPr>
            </w:pPr>
            <w:r>
              <w:rPr>
                <w:sz w:val="28"/>
              </w:rPr>
              <w:t>La leçon peut également se faire de la même façon pour l’enseignement des triangles.</w:t>
            </w:r>
          </w:p>
        </w:tc>
      </w:tr>
      <w:tr w:rsidR="00117774" w:rsidRPr="00117774" w14:paraId="51DD7E26" w14:textId="77777777" w:rsidTr="00B060F1">
        <w:tc>
          <w:tcPr>
            <w:tcW w:w="3823" w:type="dxa"/>
          </w:tcPr>
          <w:p w14:paraId="33B37A6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7087" w:type="dxa"/>
          </w:tcPr>
          <w:p w14:paraId="076BE930" w14:textId="77777777" w:rsidR="00117774" w:rsidRPr="00117774" w:rsidRDefault="00C17316" w:rsidP="00B4699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S’assurer que l’élève représente </w:t>
            </w:r>
            <w:r w:rsidR="00847A4B">
              <w:rPr>
                <w:sz w:val="28"/>
              </w:rPr>
              <w:t xml:space="preserve">chaque type de </w:t>
            </w:r>
            <w:r w:rsidR="005321D8">
              <w:rPr>
                <w:sz w:val="28"/>
              </w:rPr>
              <w:t xml:space="preserve">quadrilatère </w:t>
            </w:r>
            <w:r w:rsidR="00847A4B">
              <w:rPr>
                <w:sz w:val="28"/>
              </w:rPr>
              <w:t xml:space="preserve">et </w:t>
            </w:r>
            <w:r w:rsidR="00B46995">
              <w:rPr>
                <w:sz w:val="28"/>
              </w:rPr>
              <w:t xml:space="preserve">peut </w:t>
            </w:r>
            <w:r w:rsidR="00847A4B">
              <w:rPr>
                <w:sz w:val="28"/>
              </w:rPr>
              <w:t xml:space="preserve">décrire les caractéristiques </w:t>
            </w:r>
            <w:r w:rsidR="00B46995">
              <w:rPr>
                <w:sz w:val="28"/>
              </w:rPr>
              <w:t>qui les distinguent les uns des autres.</w:t>
            </w:r>
          </w:p>
        </w:tc>
      </w:tr>
    </w:tbl>
    <w:p w14:paraId="393D5BFC" w14:textId="77777777" w:rsidR="00373F96" w:rsidRDefault="00B23E07">
      <w:pPr>
        <w:rPr>
          <w:sz w:val="28"/>
        </w:rPr>
      </w:pPr>
    </w:p>
    <w:p w14:paraId="01FEA6C5" w14:textId="77777777" w:rsidR="0011342C" w:rsidRDefault="0011342C">
      <w:pPr>
        <w:rPr>
          <w:sz w:val="28"/>
        </w:rPr>
      </w:pPr>
    </w:p>
    <w:p w14:paraId="21508D57" w14:textId="77777777" w:rsidR="0011342C" w:rsidRDefault="0011342C">
      <w:pPr>
        <w:rPr>
          <w:sz w:val="28"/>
        </w:rPr>
      </w:pPr>
    </w:p>
    <w:p w14:paraId="2A4AF7CF" w14:textId="77777777" w:rsidR="0011342C" w:rsidRDefault="0011342C">
      <w:pPr>
        <w:rPr>
          <w:sz w:val="28"/>
        </w:rPr>
      </w:pPr>
    </w:p>
    <w:p w14:paraId="19118955" w14:textId="77777777" w:rsidR="0011342C" w:rsidRDefault="0011342C">
      <w:pPr>
        <w:rPr>
          <w:sz w:val="28"/>
        </w:rPr>
      </w:pPr>
    </w:p>
    <w:p w14:paraId="50CE4025" w14:textId="77777777" w:rsidR="0011342C" w:rsidRDefault="0011342C">
      <w:pPr>
        <w:rPr>
          <w:sz w:val="28"/>
        </w:rPr>
      </w:pPr>
    </w:p>
    <w:p w14:paraId="137FA31C" w14:textId="77777777" w:rsidR="0011342C" w:rsidRDefault="0011342C">
      <w:pPr>
        <w:rPr>
          <w:sz w:val="28"/>
        </w:rPr>
      </w:pPr>
    </w:p>
    <w:p w14:paraId="22A13095" w14:textId="77777777" w:rsidR="0011342C" w:rsidRPr="0011342C" w:rsidRDefault="0011342C" w:rsidP="0011342C">
      <w:pPr>
        <w:jc w:val="right"/>
        <w:rPr>
          <w:b/>
          <w:sz w:val="28"/>
        </w:rPr>
      </w:pPr>
      <w:r w:rsidRPr="0011342C">
        <w:rPr>
          <w:b/>
          <w:sz w:val="28"/>
        </w:rPr>
        <w:lastRenderedPageBreak/>
        <w:t>Annexe 1</w:t>
      </w:r>
    </w:p>
    <w:p w14:paraId="1CD17B94" w14:textId="77777777" w:rsidR="0011342C" w:rsidRDefault="0011342C">
      <w:pPr>
        <w:rPr>
          <w:sz w:val="28"/>
        </w:rPr>
      </w:pPr>
    </w:p>
    <w:p w14:paraId="2B7EA021" w14:textId="77777777" w:rsidR="0011342C" w:rsidRPr="00117774" w:rsidRDefault="0011342C">
      <w:pPr>
        <w:rPr>
          <w:sz w:val="28"/>
        </w:rPr>
      </w:pPr>
      <w:r>
        <w:rPr>
          <w:noProof/>
        </w:rPr>
        <w:drawing>
          <wp:inline distT="0" distB="0" distL="0" distR="0" wp14:anchorId="33D1D0C7" wp14:editId="13434461">
            <wp:extent cx="68580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42C" w:rsidRPr="00117774" w:rsidSect="00B060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4003"/>
    <w:multiLevelType w:val="hybridMultilevel"/>
    <w:tmpl w:val="BD20F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657BF"/>
    <w:rsid w:val="000A28D2"/>
    <w:rsid w:val="000B03A3"/>
    <w:rsid w:val="0011342C"/>
    <w:rsid w:val="00117774"/>
    <w:rsid w:val="00227E77"/>
    <w:rsid w:val="002C489F"/>
    <w:rsid w:val="00425B4F"/>
    <w:rsid w:val="005321D8"/>
    <w:rsid w:val="00742B48"/>
    <w:rsid w:val="00847A4B"/>
    <w:rsid w:val="008F76A9"/>
    <w:rsid w:val="0097430E"/>
    <w:rsid w:val="009B253B"/>
    <w:rsid w:val="00A25910"/>
    <w:rsid w:val="00B060F1"/>
    <w:rsid w:val="00B23E07"/>
    <w:rsid w:val="00B46995"/>
    <w:rsid w:val="00C17316"/>
    <w:rsid w:val="00C224B0"/>
    <w:rsid w:val="00DD0B5F"/>
    <w:rsid w:val="00E32CBB"/>
    <w:rsid w:val="00F358C8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5D8C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2018-08-21T20:47:00Z</cp:lastPrinted>
  <dcterms:created xsi:type="dcterms:W3CDTF">2018-08-21T20:57:00Z</dcterms:created>
  <dcterms:modified xsi:type="dcterms:W3CDTF">2018-08-21T20:57:00Z</dcterms:modified>
</cp:coreProperties>
</file>