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3068.000000000002" w:type="dxa"/>
        <w:jc w:val="left"/>
        <w:tblInd w:w="-1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863"/>
        <w:gridCol w:w="2802"/>
        <w:gridCol w:w="2801"/>
        <w:gridCol w:w="2801"/>
        <w:gridCol w:w="2801"/>
        <w:tblGridChange w:id="0">
          <w:tblGrid>
            <w:gridCol w:w="1863"/>
            <w:gridCol w:w="2802"/>
            <w:gridCol w:w="2801"/>
            <w:gridCol w:w="2801"/>
            <w:gridCol w:w="2801"/>
          </w:tblGrid>
        </w:tblGridChange>
      </w:tblGrid>
      <w:tr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mallCap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smallCaps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LEVEL 1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LEVEL 2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LEVEL 3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LEVEL 4</w:t>
            </w:r>
          </w:p>
        </w:tc>
      </w:tr>
      <w:tr>
        <w:trPr>
          <w:trHeight w:val="144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pStyle w:val="Heading1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Ideas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One existing design have been examined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Limited information has been recorded, including the source, type of vehicle, number of parts, and overall size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Limited information about each part has been recorded, including overall dimensions and anticipated level of difficulty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The steps required to create 3D models of most parts have been described in limited detail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Two existing designs have been examined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Some information for each vehicle has been recorded, including the source, type of vehicle, number of parts, and overall size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Some information about each part has been recorded, including overall dimensions and anticipated level of difficulty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The steps required to create 3D models of most parts have been described in some detail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Three existing designs have been examined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Most information for each vehicle has been recorded, including the source, type of vehicle, number of parts, and overall size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Most information about each part has been recorded, including overall dimensions and anticipated level of difficulty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The steps required to create 3D models of most parts have been described in considerable detail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More than three existing designs have been examined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 or almost all information for each vehicle has been recorded, including the source, type of vehicle, number of parts, and overall size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 or almost all information about each part has been recorded, including overall dimensions and anticipated level of difficulty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The steps required to create 3D models of all or almost all parts have been described in a high degree of detail</w:t>
            </w:r>
          </w:p>
        </w:tc>
      </w:tr>
      <w:tr>
        <w:trPr>
          <w:trHeight w:val="144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pStyle w:val="Heading1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Organization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Report lacks organization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Report is somewhat organized, with significant room for improvement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Report is mostly well-organized, with some room for improvement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Report is very well-organized and easy to follow</w:t>
            </w:r>
          </w:p>
        </w:tc>
      </w:tr>
      <w:tr>
        <w:trPr>
          <w:trHeight w:val="144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Voice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Voice of the writing is not in the third person, technical, factual and authoritative; not the appropriate voice for a technical report.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Voice of the writing is sometimes in the third person, technical, factual and authoritative, but is often not appropriate for a technical report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Voice of the writing is usually in the third person, technical, factual and authoritative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Voice of the writing is always or almost always in the third person, technical, factual and authoritative</w:t>
            </w:r>
          </w:p>
        </w:tc>
      </w:tr>
      <w:tr>
        <w:trPr>
          <w:trHeight w:val="144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Word Choice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Report rarely uses proper technical terms and vocabulary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Report sometimes uses proper technical terms and vocabulary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Report usually  uses proper technical terms and vocabulary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Report always or almost always uses proper technical terms and vocabulary</w:t>
            </w:r>
          </w:p>
        </w:tc>
      </w:tr>
      <w:tr>
        <w:trPr>
          <w:trHeight w:val="144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Sentence Fluency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Writing lacks flows and is difficult to read. Many sentences are awkward and poorly structured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Writing is somewhat smooth and easy to read. Some sentences are poorly structured and awkward.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Writing mostly flows smoothly and is easy to read. Most sentences are well-structured, with a variety of beginnings and structures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Writing flows smoothly and is very easy to read. All or almost all sentences are well-structured, with a variety of beginnings and structures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.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4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Conventions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Many errors in spelling, grammar, and punctuation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Several errors in spelling, grammar, and punctuation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Spelling, grammar, and punctuation are mostly correct.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Spelling, grammar, and punctuation are always or almost always correct.</w:t>
            </w:r>
          </w:p>
        </w:tc>
      </w:tr>
      <w:tr>
        <w:trPr>
          <w:trHeight w:val="1440" w:hRule="atLeast"/>
        </w:trPr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Presentation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Presentation of graphical and textual elements is ineffective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Presentation of graphical and textual elements is somewhat effective, with significant room for improvement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Presentation of graphical and textual elements is effective, including size and spacing of fonts, headings, graphics, photos, and white space.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Presentation of graphical and textual elements is highly effective, including size and spacing of fonts, headings, graphics, photos, and white space.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5" w:type="default"/>
      <w:pgSz w:h="12240" w:w="158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680"/>
        <w:tab w:val="right" w:pos="9360"/>
      </w:tabs>
      <w:spacing w:after="0" w:before="720" w:line="240" w:lineRule="auto"/>
      <w:contextualSpacing w:val="0"/>
      <w:rPr/>
    </w:pPr>
    <w:r w:rsidDel="00000000" w:rsidR="00000000" w:rsidRPr="00000000">
      <w:rPr>
        <w:rFonts w:ascii="Calibri" w:cs="Calibri" w:eastAsia="Calibri" w:hAnsi="Calibri"/>
        <w:b w:val="0"/>
        <w:sz w:val="22"/>
        <w:szCs w:val="22"/>
        <w:rtl w:val="0"/>
      </w:rPr>
      <w:t xml:space="preserve">3D Wooden toy model research report evaluation</w:t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tabs>
        <w:tab w:val="center" w:pos="4680"/>
        <w:tab w:val="right" w:pos="9360"/>
      </w:tabs>
      <w:spacing w:after="0" w:before="0" w:line="240" w:lineRule="auto"/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0" w:line="240" w:lineRule="auto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