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sz w:val="18"/>
          <w:szCs w:val="18"/>
        </w:rPr>
      </w:pPr>
      <w:r w:rsidDel="00000000" w:rsidR="00000000" w:rsidRPr="00000000">
        <w:rPr>
          <w:sz w:val="18"/>
          <w:szCs w:val="18"/>
          <w:rtl w:val="0"/>
        </w:rPr>
        <w:t xml:space="preserve">Teacher: ________________________________        Student: _________________________________</w:t>
      </w:r>
    </w:p>
    <w:p w:rsidR="00000000" w:rsidDel="00000000" w:rsidP="00000000" w:rsidRDefault="00000000" w:rsidRPr="00000000">
      <w:pPr>
        <w:contextualSpacing w:val="0"/>
        <w:rPr>
          <w:sz w:val="18"/>
          <w:szCs w:val="18"/>
        </w:rPr>
      </w:pPr>
      <w:r w:rsidDel="00000000" w:rsidR="00000000" w:rsidRPr="00000000">
        <w:rPr>
          <w:rtl w:val="0"/>
        </w:rPr>
      </w:r>
    </w:p>
    <w:tbl>
      <w:tblPr>
        <w:tblStyle w:val="Table1"/>
        <w:bidiVisual w:val="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TOPIC-KTCA / Evaluation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rPr>
                <w:sz w:val="18"/>
                <w:szCs w:val="18"/>
              </w:rPr>
            </w:pPr>
            <w:r w:rsidDel="00000000" w:rsidR="00000000" w:rsidRPr="00000000">
              <w:rPr>
                <w:sz w:val="18"/>
                <w:szCs w:val="18"/>
                <w:rtl w:val="0"/>
              </w:rPr>
              <w:t xml:space="preserve">4</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(K/U) student demonstrated understanding of relays and how they are connected.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 has little or limited understanding of how a relay functions – does not understand the relay has two circuits or that one circuit controls the 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students have a good understanding of how our relay works – they understand either that the relay has two circuits or that one circuit is responsible for controlling the 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 has a very good understanding of how relays work – understand there are two circuits and one circuit controls the other through electromagnetic connections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 has an excellent understanding of the relay and it’s circuits. Describes with detail the functions of a relay and how it energizes the load through electromagnetic controlled  connections inside the relay</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(T) The attachments of the load, relay, fuse and wiring – including the connection points were considered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Limited or no thought was put into the organization of the relay and it's connections. Wires were twisted or tangled and following the circuits is difficult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Some thought was put into the organization of the relay board and the connections. Circuits were traceable and wired layout could be understood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Most of the connections were organized and placement of the relay, fuse and load etc., was considered and thought out and organized.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An excellent display was demonstrated for this relay board. Connections were well laid out (e.g. even pencil marks were evident to organize) and the position of all components were well thought out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(C) Students will be asked a few questions during the demonstration of the relay circuit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 had a hard time communicating the functionality of the relay – and how it will controls the load.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 described the functionality of the relay or how it controls either the relay or load with some success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 described the functionality of the relay and how it  controls the load with good success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students described the functionality of the relay and how the load is controlled with great detail</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 Quality of workmanship</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Most of the items were glued, or inappropriately put into place.   However, the circuit does work. Little effort was made to fasten components to the relay board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Some of the circuit items were attached appropriately, while others were left loose on the relay board. Some effort was made to display the circuit appropriately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 good effort to fasten components and have wiring routed appropriately for the load, fuse and relay. A good effort was made to fasten components and equal workmanship was displayed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rPr>
                <w:sz w:val="18"/>
                <w:szCs w:val="18"/>
              </w:rPr>
            </w:pPr>
            <w:r w:rsidDel="00000000" w:rsidR="00000000" w:rsidRPr="00000000">
              <w:rPr>
                <w:sz w:val="18"/>
                <w:szCs w:val="18"/>
                <w:rtl w:val="0"/>
              </w:rPr>
              <w:t xml:space="preserve">An excellent display was demonstrated for the relay board – (colour was added for example). Components are fastened appropriately, wires were routed appropriately, and the display is clean, organized and components are well installed.</w:t>
            </w:r>
          </w:p>
        </w:tc>
      </w:tr>
    </w:tbl>
    <w:p w:rsidR="00000000" w:rsidDel="00000000" w:rsidP="00000000" w:rsidRDefault="00000000" w:rsidRPr="00000000">
      <w:pPr>
        <w:contextualSpacing w:val="0"/>
        <w:rPr>
          <w:sz w:val="18"/>
          <w:szCs w:val="18"/>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