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RUBRIC</w:t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Production and Post-Production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bidiVisual w:val="0"/>
        <w:tblW w:w="88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1545"/>
        <w:gridCol w:w="1470"/>
        <w:gridCol w:w="1230"/>
        <w:gridCol w:w="1230"/>
        <w:gridCol w:w="1245"/>
        <w:gridCol w:w="990"/>
        <w:tblGridChange w:id="0">
          <w:tblGrid>
            <w:gridCol w:w="1110"/>
            <w:gridCol w:w="1545"/>
            <w:gridCol w:w="1470"/>
            <w:gridCol w:w="1230"/>
            <w:gridCol w:w="1230"/>
            <w:gridCol w:w="1245"/>
            <w:gridCol w:w="99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K/U,T/I, C,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1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50-59%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2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60-69%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3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70-79%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4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80-100%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Weight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 &amp;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Creativity: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Unique Ideas, uniquely presented. Thought given to developing content. Final video flows and connects.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Little to no creativity is evident.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 creativity is evident.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 creativity is evident.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 creativity is evident.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APP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240" w:lineRule="auto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Time Management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 time was not managed effectively.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 time was somewhat managed effectively.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 time was well managed.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 time was extremely well managed.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APP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Camera Work: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Demonstrates variety of appropriate camera angles, sufficient light, use of tripod for stability.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Little to no use of production techniques in final video.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 use of production techniques in final video.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 use of production techniques in final video.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Substantial use of production techniques in final video.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APP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Editing Quality:</w:t>
            </w:r>
          </w:p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Attention to Detail – clean edits.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little to no attention to detail.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 attention to detail.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 attention to detail.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 attention to detail.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b w:val="1"/>
        <w:sz w:val="24"/>
        <w:szCs w:val="24"/>
        <w:rtl w:val="0"/>
      </w:rPr>
      <w:t xml:space="preserve">TGJ 4M1 Communications Technology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-1057274</wp:posOffset>
          </wp:positionH>
          <wp:positionV relativeFrom="paragraph">
            <wp:posOffset>85725</wp:posOffset>
          </wp:positionV>
          <wp:extent cx="7829550" cy="918339"/>
          <wp:effectExtent b="0" l="0" r="0" t="0"/>
          <wp:wrapTopAndBottom distB="114300" distT="114300"/>
          <wp:docPr descr="header.jpg" id="1" name="image01.jpg"/>
          <a:graphic>
            <a:graphicData uri="http://schemas.openxmlformats.org/drawingml/2006/picture">
              <pic:pic>
                <pic:nvPicPr>
                  <pic:cNvPr descr="header.jpg" id="0" name="image0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9550" cy="918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jpg"/></Relationships>
</file>