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Menu Listing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Level A (200 pts max). All assignments in the section are mandatory “**”.</w:t>
      </w:r>
    </w:p>
    <w:tbl>
      <w:tblPr>
        <w:tblStyle w:val="Table1"/>
        <w:bidiVisual w:val="0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505.045592705168"/>
        <w:gridCol w:w="953.0699088145898"/>
        <w:gridCol w:w="938.8449848024317"/>
        <w:gridCol w:w="1024.19452887538"/>
        <w:gridCol w:w="938.8449848024317"/>
        <w:tblGridChange w:id="0">
          <w:tblGrid>
            <w:gridCol w:w="5505.045592705168"/>
            <w:gridCol w:w="953.0699088145898"/>
            <w:gridCol w:w="938.8449848024317"/>
            <w:gridCol w:w="1024.19452887538"/>
            <w:gridCol w:w="938.8449848024317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461" w:firstLine="0"/>
              <w:contextualSpacing w:val="0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Assignment (Projects)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Possible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Teacher initials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Earned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**Skeletal System Bone Identification Practical. **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0-100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**Unit Test on Skeletal System. **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0-100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Points 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