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ADE7" w14:textId="77777777" w:rsidR="00E3637D" w:rsidRDefault="00000000">
      <w:pPr>
        <w:rPr>
          <w:rFonts w:ascii="Google Sans" w:eastAsia="Google Sans" w:hAnsi="Google Sans" w:cs="Google Sans"/>
          <w:b/>
          <w:sz w:val="28"/>
          <w:szCs w:val="28"/>
        </w:rPr>
      </w:pPr>
      <w:r>
        <w:rPr>
          <w:rFonts w:ascii="Google Sans" w:eastAsia="Google Sans" w:hAnsi="Google Sans" w:cs="Google Sans"/>
          <w:shd w:val="clear" w:color="auto" w:fill="EAD1DC"/>
        </w:rPr>
        <w:t xml:space="preserve"> </w:t>
      </w:r>
      <w:r>
        <w:rPr>
          <w:rFonts w:ascii="Google Sans" w:eastAsia="Google Sans" w:hAnsi="Google Sans" w:cs="Google Sans"/>
          <w:b/>
        </w:rPr>
        <w:t xml:space="preserve">    </w:t>
      </w:r>
      <w:r>
        <w:rPr>
          <w:rFonts w:ascii="Google Sans" w:eastAsia="Google Sans" w:hAnsi="Google Sans" w:cs="Google Sans"/>
          <w:b/>
          <w:sz w:val="28"/>
          <w:szCs w:val="28"/>
        </w:rPr>
        <w:t xml:space="preserve">          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D107994" wp14:editId="3C14EBF9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6636113" cy="9138106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alphaModFix amt="9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113" cy="9138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2952A2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1D53D0EB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33828676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316D3476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4582534E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33C2B945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504A4F0D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4DC78E66" w14:textId="77777777" w:rsidR="00E3637D" w:rsidRDefault="00E3637D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7BAEAF60" w14:textId="77777777" w:rsidR="00E3637D" w:rsidRDefault="00000000">
      <w:pPr>
        <w:ind w:left="1440"/>
        <w:jc w:val="left"/>
        <w:rPr>
          <w:rFonts w:ascii="Google Sans" w:eastAsia="Google Sans" w:hAnsi="Google Sans" w:cs="Google Sans"/>
          <w:b/>
        </w:rPr>
        <w:sectPr w:rsidR="00E3637D">
          <w:pgSz w:w="12240" w:h="15840"/>
          <w:pgMar w:top="566" w:right="566" w:bottom="566" w:left="566" w:header="720" w:footer="720" w:gutter="0"/>
          <w:pgNumType w:start="1"/>
          <w:cols w:space="720"/>
        </w:sectPr>
      </w:pPr>
      <w:proofErr w:type="spellStart"/>
      <w:r>
        <w:rPr>
          <w:rFonts w:ascii="Google Sans" w:eastAsia="Google Sans" w:hAnsi="Google Sans" w:cs="Google Sans"/>
          <w:b/>
        </w:rPr>
        <w:t>Expérience</w:t>
      </w:r>
      <w:proofErr w:type="spellEnd"/>
      <w:r>
        <w:rPr>
          <w:rFonts w:ascii="Google Sans" w:eastAsia="Google Sans" w:hAnsi="Google Sans" w:cs="Google Sans"/>
          <w:b/>
        </w:rPr>
        <w:t xml:space="preserve"> avec le </w:t>
      </w:r>
      <w:proofErr w:type="spellStart"/>
      <w:r>
        <w:rPr>
          <w:rFonts w:ascii="Google Sans" w:eastAsia="Google Sans" w:hAnsi="Google Sans" w:cs="Google Sans"/>
          <w:b/>
        </w:rPr>
        <w:t>partenaire</w:t>
      </w:r>
      <w:proofErr w:type="spellEnd"/>
      <w:r>
        <w:rPr>
          <w:rFonts w:ascii="Google Sans" w:eastAsia="Google Sans" w:hAnsi="Google Sans" w:cs="Google Sans"/>
          <w:b/>
        </w:rPr>
        <w:t xml:space="preserve"> du </w:t>
      </w:r>
      <w:proofErr w:type="spellStart"/>
      <w:r>
        <w:rPr>
          <w:rFonts w:ascii="Google Sans" w:eastAsia="Google Sans" w:hAnsi="Google Sans" w:cs="Google Sans"/>
          <w:b/>
        </w:rPr>
        <w:t>secteur</w:t>
      </w:r>
      <w:proofErr w:type="spellEnd"/>
      <w:r>
        <w:rPr>
          <w:rFonts w:ascii="Google Sans" w:eastAsia="Google Sans" w:hAnsi="Google Sans" w:cs="Google Sans"/>
          <w:b/>
        </w:rPr>
        <w:t xml:space="preserve"> - </w:t>
      </w:r>
      <w:proofErr w:type="spellStart"/>
      <w:r>
        <w:rPr>
          <w:rFonts w:ascii="Google Sans" w:eastAsia="Google Sans" w:hAnsi="Google Sans" w:cs="Google Sans"/>
          <w:b/>
        </w:rPr>
        <w:t>codage</w:t>
      </w:r>
      <w:proofErr w:type="spellEnd"/>
      <w:r>
        <w:rPr>
          <w:rFonts w:ascii="Google Sans" w:eastAsia="Google Sans" w:hAnsi="Google Sans" w:cs="Google Sans"/>
          <w:b/>
        </w:rPr>
        <w:t xml:space="preserve"> dans la MHS Transports  </w:t>
      </w:r>
    </w:p>
    <w:p w14:paraId="778AEB49" w14:textId="77777777" w:rsidR="00E3637D" w:rsidRDefault="00000000">
      <w:pPr>
        <w:rPr>
          <w:rFonts w:ascii="Google Sans" w:eastAsia="Google Sans" w:hAnsi="Google Sans" w:cs="Google Sans"/>
          <w:color w:val="1932FF"/>
          <w:sz w:val="38"/>
          <w:szCs w:val="38"/>
        </w:rPr>
      </w:pPr>
      <w:r>
        <w:rPr>
          <w:rFonts w:ascii="Google Sans" w:eastAsia="Google Sans" w:hAnsi="Google Sans" w:cs="Google Sans"/>
          <w:color w:val="1932FF"/>
          <w:sz w:val="38"/>
          <w:szCs w:val="38"/>
        </w:rPr>
        <w:lastRenderedPageBreak/>
        <w:t>Table des matières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9AD74B2" wp14:editId="5E627DD8">
                <wp:simplePos x="0" y="0"/>
                <wp:positionH relativeFrom="column">
                  <wp:posOffset>-76199</wp:posOffset>
                </wp:positionH>
                <wp:positionV relativeFrom="paragraph">
                  <wp:posOffset>292100</wp:posOffset>
                </wp:positionV>
                <wp:extent cx="5943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932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292100</wp:posOffset>
                </wp:positionV>
                <wp:extent cx="59436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id w:val="-443995985"/>
        <w:docPartObj>
          <w:docPartGallery w:val="Table of Contents"/>
          <w:docPartUnique/>
        </w:docPartObj>
      </w:sdtPr>
      <w:sdtContent>
        <w:p w14:paraId="277141A3" w14:textId="77777777" w:rsidR="00E3637D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2,2,"</w:instrText>
          </w:r>
          <w:r>
            <w:fldChar w:fldCharType="separate"/>
          </w:r>
          <w:hyperlink w:anchor="_1fob9te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Aperçu du projet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1</w:t>
            </w:r>
          </w:hyperlink>
        </w:p>
        <w:p w14:paraId="3EEFD644" w14:textId="77777777" w:rsidR="00E3637D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3znysh7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Connaissances antérieures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1</w:t>
            </w:r>
          </w:hyperlink>
        </w:p>
        <w:p w14:paraId="11FBD68F" w14:textId="77777777" w:rsidR="00E3637D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17dp8vu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Notes de planification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2</w:t>
            </w:r>
          </w:hyperlink>
        </w:p>
        <w:p w14:paraId="0562D5FD" w14:textId="77777777" w:rsidR="00E3637D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2bn6wsx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Préoccupations et attentes liées à la santé et la sécurité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2</w:t>
            </w:r>
          </w:hyperlink>
        </w:p>
        <w:p w14:paraId="3BB7FA91" w14:textId="77777777" w:rsidR="00E3637D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b/>
              <w:color w:val="000000"/>
              <w:sz w:val="22"/>
              <w:szCs w:val="22"/>
            </w:rPr>
          </w:pPr>
          <w:hyperlink w:anchor="_3as4poj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Différenciation pédagogique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3</w:t>
            </w:r>
          </w:hyperlink>
          <w:r>
            <w:fldChar w:fldCharType="end"/>
          </w:r>
        </w:p>
      </w:sdtContent>
    </w:sdt>
    <w:p w14:paraId="1C14543C" w14:textId="77777777" w:rsidR="00E3637D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0" w:name="_1fob9te" w:colFirst="0" w:colLast="0"/>
      <w:bookmarkEnd w:id="0"/>
      <w:r>
        <w:rPr>
          <w:rFonts w:ascii="Google Sans" w:eastAsia="Google Sans" w:hAnsi="Google Sans" w:cs="Google Sans"/>
        </w:rPr>
        <w:t xml:space="preserve">Aperçu du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52F0472E" w14:textId="77777777" w:rsidR="00E3637D" w:rsidRDefault="00000000">
      <w:pPr>
        <w:rPr>
          <w:rFonts w:ascii="Google Sans" w:eastAsia="Google Sans" w:hAnsi="Google Sans" w:cs="Google Sans"/>
          <w:i/>
        </w:rPr>
      </w:pPr>
      <w:r>
        <w:rPr>
          <w:rFonts w:ascii="Google Sans" w:eastAsia="Google Sans" w:hAnsi="Google Sans" w:cs="Google Sans"/>
          <w:i/>
        </w:rPr>
        <w:t xml:space="preserve">«Les </w:t>
      </w:r>
      <w:proofErr w:type="spellStart"/>
      <w:r>
        <w:rPr>
          <w:rFonts w:ascii="Google Sans" w:eastAsia="Google Sans" w:hAnsi="Google Sans" w:cs="Google Sans"/>
          <w:i/>
        </w:rPr>
        <w:t>élèves</w:t>
      </w:r>
      <w:proofErr w:type="spellEnd"/>
      <w:r>
        <w:rPr>
          <w:rFonts w:ascii="Google Sans" w:eastAsia="Google Sans" w:hAnsi="Google Sans" w:cs="Google Sans"/>
          <w:i/>
        </w:rPr>
        <w:t xml:space="preserve"> </w:t>
      </w:r>
      <w:proofErr w:type="spellStart"/>
      <w:r>
        <w:rPr>
          <w:rFonts w:ascii="Google Sans" w:eastAsia="Google Sans" w:hAnsi="Google Sans" w:cs="Google Sans"/>
          <w:i/>
        </w:rPr>
        <w:t>créent</w:t>
      </w:r>
      <w:proofErr w:type="spellEnd"/>
      <w:r>
        <w:rPr>
          <w:rFonts w:ascii="Google Sans" w:eastAsia="Google Sans" w:hAnsi="Google Sans" w:cs="Google Sans"/>
          <w:i/>
        </w:rPr>
        <w:t xml:space="preserve"> des relations avec un </w:t>
      </w:r>
      <w:proofErr w:type="spellStart"/>
      <w:r>
        <w:rPr>
          <w:rFonts w:ascii="Google Sans" w:eastAsia="Google Sans" w:hAnsi="Google Sans" w:cs="Google Sans"/>
          <w:i/>
        </w:rPr>
        <w:t>partenaire</w:t>
      </w:r>
      <w:proofErr w:type="spellEnd"/>
      <w:r>
        <w:rPr>
          <w:rFonts w:ascii="Google Sans" w:eastAsia="Google Sans" w:hAnsi="Google Sans" w:cs="Google Sans"/>
          <w:i/>
        </w:rPr>
        <w:t xml:space="preserve"> du </w:t>
      </w:r>
      <w:proofErr w:type="spellStart"/>
      <w:r>
        <w:rPr>
          <w:rFonts w:ascii="Google Sans" w:eastAsia="Google Sans" w:hAnsi="Google Sans" w:cs="Google Sans"/>
          <w:i/>
        </w:rPr>
        <w:t>secteur</w:t>
      </w:r>
      <w:proofErr w:type="spellEnd"/>
      <w:r>
        <w:rPr>
          <w:rFonts w:ascii="Google Sans" w:eastAsia="Google Sans" w:hAnsi="Google Sans" w:cs="Google Sans"/>
          <w:i/>
        </w:rPr>
        <w:t xml:space="preserve"> et </w:t>
      </w:r>
      <w:proofErr w:type="spellStart"/>
      <w:r>
        <w:rPr>
          <w:rFonts w:ascii="Google Sans" w:eastAsia="Google Sans" w:hAnsi="Google Sans" w:cs="Google Sans"/>
          <w:i/>
        </w:rPr>
        <w:t>mettent</w:t>
      </w:r>
      <w:proofErr w:type="spellEnd"/>
      <w:r>
        <w:rPr>
          <w:rFonts w:ascii="Google Sans" w:eastAsia="Google Sans" w:hAnsi="Google Sans" w:cs="Google Sans"/>
          <w:i/>
        </w:rPr>
        <w:t xml:space="preserve"> </w:t>
      </w:r>
      <w:proofErr w:type="spellStart"/>
      <w:r>
        <w:rPr>
          <w:rFonts w:ascii="Google Sans" w:eastAsia="Google Sans" w:hAnsi="Google Sans" w:cs="Google Sans"/>
          <w:i/>
        </w:rPr>
        <w:t>en</w:t>
      </w:r>
      <w:proofErr w:type="spellEnd"/>
      <w:r>
        <w:rPr>
          <w:rFonts w:ascii="Google Sans" w:eastAsia="Google Sans" w:hAnsi="Google Sans" w:cs="Google Sans"/>
          <w:i/>
        </w:rPr>
        <w:t xml:space="preserve"> pratique des </w:t>
      </w:r>
      <w:proofErr w:type="spellStart"/>
      <w:r>
        <w:rPr>
          <w:rFonts w:ascii="Google Sans" w:eastAsia="Google Sans" w:hAnsi="Google Sans" w:cs="Google Sans"/>
          <w:i/>
        </w:rPr>
        <w:t>habiletés</w:t>
      </w:r>
      <w:proofErr w:type="spellEnd"/>
      <w:r>
        <w:rPr>
          <w:rFonts w:ascii="Google Sans" w:eastAsia="Google Sans" w:hAnsi="Google Sans" w:cs="Google Sans"/>
          <w:i/>
        </w:rPr>
        <w:t xml:space="preserve"> </w:t>
      </w:r>
      <w:proofErr w:type="spellStart"/>
      <w:r>
        <w:rPr>
          <w:rFonts w:ascii="Google Sans" w:eastAsia="Google Sans" w:hAnsi="Google Sans" w:cs="Google Sans"/>
          <w:i/>
        </w:rPr>
        <w:t>afin</w:t>
      </w:r>
      <w:proofErr w:type="spellEnd"/>
      <w:r>
        <w:rPr>
          <w:rFonts w:ascii="Google Sans" w:eastAsia="Google Sans" w:hAnsi="Google Sans" w:cs="Google Sans"/>
          <w:i/>
        </w:rPr>
        <w:t xml:space="preserve"> </w:t>
      </w:r>
      <w:proofErr w:type="spellStart"/>
      <w:r>
        <w:rPr>
          <w:rFonts w:ascii="Google Sans" w:eastAsia="Google Sans" w:hAnsi="Google Sans" w:cs="Google Sans"/>
          <w:i/>
        </w:rPr>
        <w:t>d'établir</w:t>
      </w:r>
      <w:proofErr w:type="spellEnd"/>
      <w:r>
        <w:rPr>
          <w:rFonts w:ascii="Google Sans" w:eastAsia="Google Sans" w:hAnsi="Google Sans" w:cs="Google Sans"/>
          <w:i/>
        </w:rPr>
        <w:t xml:space="preserve"> des liens entre le </w:t>
      </w:r>
      <w:proofErr w:type="spellStart"/>
      <w:r>
        <w:rPr>
          <w:rFonts w:ascii="Google Sans" w:eastAsia="Google Sans" w:hAnsi="Google Sans" w:cs="Google Sans"/>
          <w:i/>
        </w:rPr>
        <w:t>secteur</w:t>
      </w:r>
      <w:proofErr w:type="spellEnd"/>
      <w:r>
        <w:rPr>
          <w:rFonts w:ascii="Google Sans" w:eastAsia="Google Sans" w:hAnsi="Google Sans" w:cs="Google Sans"/>
          <w:i/>
        </w:rPr>
        <w:t xml:space="preserve"> et le </w:t>
      </w:r>
      <w:proofErr w:type="spellStart"/>
      <w:r>
        <w:rPr>
          <w:rFonts w:ascii="Google Sans" w:eastAsia="Google Sans" w:hAnsi="Google Sans" w:cs="Google Sans"/>
          <w:i/>
        </w:rPr>
        <w:t>processus</w:t>
      </w:r>
      <w:proofErr w:type="spellEnd"/>
      <w:r>
        <w:rPr>
          <w:rFonts w:ascii="Google Sans" w:eastAsia="Google Sans" w:hAnsi="Google Sans" w:cs="Google Sans"/>
          <w:i/>
        </w:rPr>
        <w:t xml:space="preserve"> ICE (innovation, </w:t>
      </w:r>
      <w:proofErr w:type="spellStart"/>
      <w:r>
        <w:rPr>
          <w:rFonts w:ascii="Google Sans" w:eastAsia="Google Sans" w:hAnsi="Google Sans" w:cs="Google Sans"/>
          <w:i/>
        </w:rPr>
        <w:t>créativité</w:t>
      </w:r>
      <w:proofErr w:type="spellEnd"/>
      <w:r>
        <w:rPr>
          <w:rFonts w:ascii="Google Sans" w:eastAsia="Google Sans" w:hAnsi="Google Sans" w:cs="Google Sans"/>
          <w:i/>
        </w:rPr>
        <w:t xml:space="preserve"> et </w:t>
      </w:r>
      <w:proofErr w:type="spellStart"/>
      <w:r>
        <w:rPr>
          <w:rFonts w:ascii="Google Sans" w:eastAsia="Google Sans" w:hAnsi="Google Sans" w:cs="Google Sans"/>
          <w:i/>
        </w:rPr>
        <w:t>entrepreneuriat</w:t>
      </w:r>
      <w:proofErr w:type="spellEnd"/>
      <w:r>
        <w:rPr>
          <w:rFonts w:ascii="Google Sans" w:eastAsia="Google Sans" w:hAnsi="Google Sans" w:cs="Google Sans"/>
          <w:i/>
        </w:rPr>
        <w:t xml:space="preserve">), le </w:t>
      </w:r>
      <w:proofErr w:type="spellStart"/>
      <w:r>
        <w:rPr>
          <w:rFonts w:ascii="Google Sans" w:eastAsia="Google Sans" w:hAnsi="Google Sans" w:cs="Google Sans"/>
          <w:i/>
        </w:rPr>
        <w:t>codage</w:t>
      </w:r>
      <w:proofErr w:type="spellEnd"/>
      <w:r>
        <w:rPr>
          <w:rFonts w:ascii="Google Sans" w:eastAsia="Google Sans" w:hAnsi="Google Sans" w:cs="Google Sans"/>
          <w:i/>
        </w:rPr>
        <w:t xml:space="preserve"> et la </w:t>
      </w:r>
      <w:proofErr w:type="spellStart"/>
      <w:r>
        <w:rPr>
          <w:rFonts w:ascii="Google Sans" w:eastAsia="Google Sans" w:hAnsi="Google Sans" w:cs="Google Sans"/>
          <w:i/>
        </w:rPr>
        <w:t>littératie</w:t>
      </w:r>
      <w:proofErr w:type="spellEnd"/>
      <w:r>
        <w:rPr>
          <w:rFonts w:ascii="Google Sans" w:eastAsia="Google Sans" w:hAnsi="Google Sans" w:cs="Google Sans"/>
          <w:i/>
        </w:rPr>
        <w:t xml:space="preserve"> </w:t>
      </w:r>
      <w:proofErr w:type="spellStart"/>
      <w:proofErr w:type="gramStart"/>
      <w:r>
        <w:rPr>
          <w:rFonts w:ascii="Google Sans" w:eastAsia="Google Sans" w:hAnsi="Google Sans" w:cs="Google Sans"/>
          <w:i/>
        </w:rPr>
        <w:t>mathématique</w:t>
      </w:r>
      <w:proofErr w:type="spellEnd"/>
      <w:r>
        <w:rPr>
          <w:rFonts w:ascii="Google Sans" w:eastAsia="Google Sans" w:hAnsi="Google Sans" w:cs="Google Sans"/>
          <w:i/>
        </w:rPr>
        <w:t>.»</w:t>
      </w:r>
      <w:proofErr w:type="gramEnd"/>
      <w:r>
        <w:rPr>
          <w:rFonts w:ascii="Google Sans" w:eastAsia="Google Sans" w:hAnsi="Google Sans" w:cs="Google Sans"/>
          <w:i/>
        </w:rPr>
        <w:t xml:space="preserve"> (</w:t>
      </w:r>
      <w:hyperlink r:id="rId9">
        <w:r>
          <w:rPr>
            <w:rFonts w:ascii="Google Sans" w:eastAsia="Google Sans" w:hAnsi="Google Sans" w:cs="Google Sans"/>
            <w:i/>
            <w:color w:val="1155CC"/>
            <w:u w:val="single"/>
          </w:rPr>
          <w:t>ontario.ca/MHS</w:t>
        </w:r>
      </w:hyperlink>
      <w:r>
        <w:rPr>
          <w:rFonts w:ascii="Google Sans" w:eastAsia="Google Sans" w:hAnsi="Google Sans" w:cs="Google Sans"/>
          <w:i/>
        </w:rPr>
        <w:t>)</w:t>
      </w:r>
      <w:r>
        <w:rPr>
          <w:rFonts w:ascii="Google Sans" w:eastAsia="Google Sans" w:hAnsi="Google Sans" w:cs="Google Sans"/>
        </w:rPr>
        <w:t xml:space="preserve">. Cette </w:t>
      </w:r>
      <w:proofErr w:type="spellStart"/>
      <w:r>
        <w:rPr>
          <w:rFonts w:ascii="Google Sans" w:eastAsia="Google Sans" w:hAnsi="Google Sans" w:cs="Google Sans"/>
        </w:rPr>
        <w:t>ressource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contient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informations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requises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l’animation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d’une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expérience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(EPS) qui </w:t>
      </w:r>
      <w:proofErr w:type="spellStart"/>
      <w:r>
        <w:rPr>
          <w:rFonts w:ascii="Google Sans" w:eastAsia="Google Sans" w:hAnsi="Google Sans" w:cs="Google Sans"/>
        </w:rPr>
        <w:t>établira</w:t>
      </w:r>
      <w:proofErr w:type="spellEnd"/>
      <w:r>
        <w:rPr>
          <w:rFonts w:ascii="Google Sans" w:eastAsia="Google Sans" w:hAnsi="Google Sans" w:cs="Google Sans"/>
        </w:rPr>
        <w:t xml:space="preserve"> des liens entre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et le </w:t>
      </w:r>
      <w:proofErr w:type="spellStart"/>
      <w:r>
        <w:rPr>
          <w:rFonts w:ascii="Google Sans" w:eastAsia="Google Sans" w:hAnsi="Google Sans" w:cs="Google Sans"/>
        </w:rPr>
        <w:t>codage</w:t>
      </w:r>
      <w:proofErr w:type="spellEnd"/>
      <w:r>
        <w:rPr>
          <w:rFonts w:ascii="Google Sans" w:eastAsia="Google Sans" w:hAnsi="Google Sans" w:cs="Google Sans"/>
        </w:rPr>
        <w:t>.</w:t>
      </w:r>
    </w:p>
    <w:p w14:paraId="66E79131" w14:textId="77777777" w:rsidR="00E3637D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Cette </w:t>
      </w:r>
      <w:proofErr w:type="spellStart"/>
      <w:r>
        <w:rPr>
          <w:rFonts w:ascii="Google Sans" w:eastAsia="Google Sans" w:hAnsi="Google Sans" w:cs="Google Sans"/>
        </w:rPr>
        <w:t>ressource</w:t>
      </w:r>
      <w:proofErr w:type="spellEnd"/>
      <w:r>
        <w:rPr>
          <w:rFonts w:ascii="Google Sans" w:eastAsia="Google Sans" w:hAnsi="Google Sans" w:cs="Google Sans"/>
        </w:rPr>
        <w:t xml:space="preserve"> a </w:t>
      </w:r>
      <w:proofErr w:type="spellStart"/>
      <w:r>
        <w:rPr>
          <w:rFonts w:ascii="Google Sans" w:eastAsia="Google Sans" w:hAnsi="Google Sans" w:cs="Google Sans"/>
        </w:rPr>
        <w:t>été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créée</w:t>
      </w:r>
      <w:proofErr w:type="spellEnd"/>
      <w:r>
        <w:rPr>
          <w:rFonts w:ascii="Google Sans" w:eastAsia="Google Sans" w:hAnsi="Google Sans" w:cs="Google Sans"/>
        </w:rPr>
        <w:t xml:space="preserve"> dans le cadre du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«</w:t>
      </w:r>
      <w:proofErr w:type="spellStart"/>
      <w:r>
        <w:rPr>
          <w:rFonts w:ascii="Google Sans" w:eastAsia="Google Sans" w:hAnsi="Google Sans" w:cs="Google Sans"/>
        </w:rPr>
        <w:t>Vers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l’avenir</w:t>
      </w:r>
      <w:proofErr w:type="spellEnd"/>
      <w:r>
        <w:rPr>
          <w:rFonts w:ascii="Google Sans" w:eastAsia="Google Sans" w:hAnsi="Google Sans" w:cs="Google Sans"/>
        </w:rPr>
        <w:t xml:space="preserve"> : </w:t>
      </w:r>
      <w:proofErr w:type="spellStart"/>
      <w:r>
        <w:rPr>
          <w:rFonts w:ascii="Google Sans" w:eastAsia="Google Sans" w:hAnsi="Google Sans" w:cs="Google Sans"/>
        </w:rPr>
        <w:t>L’avancement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l’innovation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l'automobile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», un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du Conseil </w:t>
      </w:r>
      <w:proofErr w:type="spellStart"/>
      <w:r>
        <w:rPr>
          <w:rFonts w:ascii="Google Sans" w:eastAsia="Google Sans" w:hAnsi="Google Sans" w:cs="Google Sans"/>
        </w:rPr>
        <w:t>d’éducation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technologie</w:t>
      </w:r>
      <w:proofErr w:type="spellEnd"/>
      <w:r>
        <w:rPr>
          <w:rFonts w:ascii="Google Sans" w:eastAsia="Google Sans" w:hAnsi="Google Sans" w:cs="Google Sans"/>
        </w:rPr>
        <w:t xml:space="preserve"> (</w:t>
      </w:r>
      <w:hyperlink r:id="rId10">
        <w:r>
          <w:rPr>
            <w:rFonts w:ascii="Google Sans" w:eastAsia="Google Sans" w:hAnsi="Google Sans" w:cs="Google Sans"/>
            <w:color w:val="1155CC"/>
            <w:u w:val="single"/>
          </w:rPr>
          <w:t>COET</w:t>
        </w:r>
      </w:hyperlink>
      <w:r>
        <w:rPr>
          <w:rFonts w:ascii="Google Sans" w:eastAsia="Google Sans" w:hAnsi="Google Sans" w:cs="Google Sans"/>
        </w:rPr>
        <w:t xml:space="preserve">)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partenariat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Réseau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ontarien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d’innovation</w:t>
      </w:r>
      <w:proofErr w:type="spellEnd"/>
      <w:r>
        <w:rPr>
          <w:rFonts w:ascii="Google Sans" w:eastAsia="Google Sans" w:hAnsi="Google Sans" w:cs="Google Sans"/>
        </w:rPr>
        <w:t xml:space="preserve"> pour les </w:t>
      </w:r>
      <w:proofErr w:type="spellStart"/>
      <w:r>
        <w:rPr>
          <w:rFonts w:ascii="Google Sans" w:eastAsia="Google Sans" w:hAnsi="Google Sans" w:cs="Google Sans"/>
        </w:rPr>
        <w:t>véhicules</w:t>
      </w:r>
      <w:proofErr w:type="spellEnd"/>
      <w:r>
        <w:rPr>
          <w:rFonts w:ascii="Google Sans" w:eastAsia="Google Sans" w:hAnsi="Google Sans" w:cs="Google Sans"/>
        </w:rPr>
        <w:t xml:space="preserve"> (</w:t>
      </w:r>
      <w:hyperlink r:id="rId11">
        <w:r>
          <w:rPr>
            <w:rFonts w:ascii="Google Sans" w:eastAsia="Google Sans" w:hAnsi="Google Sans" w:cs="Google Sans"/>
            <w:color w:val="1155CC"/>
            <w:u w:val="single"/>
          </w:rPr>
          <w:t>ROIV</w:t>
        </w:r>
      </w:hyperlink>
      <w:r>
        <w:rPr>
          <w:rFonts w:ascii="Google Sans" w:eastAsia="Google Sans" w:hAnsi="Google Sans" w:cs="Google Sans"/>
        </w:rPr>
        <w:t xml:space="preserve">). Pour </w:t>
      </w:r>
      <w:proofErr w:type="spellStart"/>
      <w:r>
        <w:rPr>
          <w:rFonts w:ascii="Google Sans" w:eastAsia="Google Sans" w:hAnsi="Google Sans" w:cs="Google Sans"/>
        </w:rPr>
        <w:t>cette</w:t>
      </w:r>
      <w:proofErr w:type="spellEnd"/>
      <w:r>
        <w:rPr>
          <w:rFonts w:ascii="Google Sans" w:eastAsia="Google Sans" w:hAnsi="Google Sans" w:cs="Google Sans"/>
        </w:rPr>
        <w:t xml:space="preserve"> raison, </w:t>
      </w:r>
      <w:proofErr w:type="spellStart"/>
      <w:r>
        <w:rPr>
          <w:rFonts w:ascii="Google Sans" w:eastAsia="Google Sans" w:hAnsi="Google Sans" w:cs="Google Sans"/>
        </w:rPr>
        <w:t>elle</w:t>
      </w:r>
      <w:proofErr w:type="spellEnd"/>
      <w:r>
        <w:rPr>
          <w:rFonts w:ascii="Google Sans" w:eastAsia="Google Sans" w:hAnsi="Google Sans" w:cs="Google Sans"/>
        </w:rPr>
        <w:t xml:space="preserve"> utilise les </w:t>
      </w:r>
      <w:proofErr w:type="spellStart"/>
      <w:r>
        <w:rPr>
          <w:rFonts w:ascii="Google Sans" w:eastAsia="Google Sans" w:hAnsi="Google Sans" w:cs="Google Sans"/>
        </w:rPr>
        <w:t>avancées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technologiques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évaluer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répercussions</w:t>
      </w:r>
      <w:proofErr w:type="spellEnd"/>
      <w:r>
        <w:rPr>
          <w:rFonts w:ascii="Google Sans" w:eastAsia="Google Sans" w:hAnsi="Google Sans" w:cs="Google Sans"/>
        </w:rPr>
        <w:t xml:space="preserve"> sur la </w:t>
      </w:r>
      <w:proofErr w:type="spellStart"/>
      <w:r>
        <w:rPr>
          <w:rFonts w:ascii="Google Sans" w:eastAsia="Google Sans" w:hAnsi="Google Sans" w:cs="Google Sans"/>
        </w:rPr>
        <w:t>société</w:t>
      </w:r>
      <w:proofErr w:type="spellEnd"/>
      <w:r>
        <w:rPr>
          <w:rFonts w:ascii="Google Sans" w:eastAsia="Google Sans" w:hAnsi="Google Sans" w:cs="Google Sans"/>
        </w:rPr>
        <w:t>.</w:t>
      </w:r>
    </w:p>
    <w:p w14:paraId="5CB9EAB4" w14:textId="77777777" w:rsidR="00E3637D" w:rsidRDefault="00000000">
      <w:pPr>
        <w:pStyle w:val="Heading1"/>
        <w:spacing w:after="0"/>
        <w:rPr>
          <w:rFonts w:ascii="Google Sans" w:eastAsia="Google Sans" w:hAnsi="Google Sans" w:cs="Google Sans"/>
          <w:i/>
          <w:sz w:val="24"/>
          <w:szCs w:val="24"/>
        </w:rPr>
      </w:pPr>
      <w:bookmarkStart w:id="1" w:name="_3znysh7" w:colFirst="0" w:colLast="0"/>
      <w:bookmarkEnd w:id="1"/>
      <w:proofErr w:type="spellStart"/>
      <w:r>
        <w:rPr>
          <w:rFonts w:ascii="Google Sans" w:eastAsia="Google Sans" w:hAnsi="Google Sans" w:cs="Google Sans"/>
          <w:sz w:val="24"/>
          <w:szCs w:val="24"/>
        </w:rPr>
        <w:t>Connaissances</w:t>
      </w:r>
      <w:proofErr w:type="spellEnd"/>
      <w:r>
        <w:rPr>
          <w:rFonts w:ascii="Google Sans" w:eastAsia="Google Sans" w:hAnsi="Google Sans" w:cs="Google Sans"/>
          <w:sz w:val="24"/>
          <w:szCs w:val="24"/>
        </w:rPr>
        <w:t xml:space="preserve"> </w:t>
      </w:r>
      <w:proofErr w:type="spellStart"/>
      <w:r>
        <w:rPr>
          <w:rFonts w:ascii="Google Sans" w:eastAsia="Google Sans" w:hAnsi="Google Sans" w:cs="Google Sans"/>
          <w:sz w:val="24"/>
          <w:szCs w:val="24"/>
        </w:rPr>
        <w:t>antérieures</w:t>
      </w:r>
      <w:proofErr w:type="spellEnd"/>
      <w:r>
        <w:rPr>
          <w:rFonts w:ascii="Google Sans" w:eastAsia="Google Sans" w:hAnsi="Google Sans" w:cs="Google Sans"/>
          <w:sz w:val="24"/>
          <w:szCs w:val="24"/>
        </w:rPr>
        <w:t xml:space="preserve"> </w:t>
      </w:r>
    </w:p>
    <w:p w14:paraId="636DD66D" w14:textId="77777777" w:rsidR="00E3637D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On encourage les </w:t>
      </w:r>
      <w:proofErr w:type="spellStart"/>
      <w:r>
        <w:rPr>
          <w:rFonts w:ascii="Google Sans" w:eastAsia="Google Sans" w:hAnsi="Google Sans" w:cs="Google Sans"/>
        </w:rPr>
        <w:t>enseignant</w:t>
      </w:r>
      <w:proofErr w:type="spellEnd"/>
      <w:r>
        <w:rPr>
          <w:rFonts w:ascii="Google Sans" w:eastAsia="Google Sans" w:hAnsi="Google Sans" w:cs="Google Sans"/>
        </w:rPr>
        <w:t xml:space="preserve">(e)s à </w:t>
      </w:r>
      <w:proofErr w:type="spellStart"/>
      <w:r>
        <w:rPr>
          <w:rFonts w:ascii="Google Sans" w:eastAsia="Google Sans" w:hAnsi="Google Sans" w:cs="Google Sans"/>
        </w:rPr>
        <w:t>évaluer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proposées</w:t>
      </w:r>
      <w:proofErr w:type="spellEnd"/>
      <w:r>
        <w:rPr>
          <w:rFonts w:ascii="Google Sans" w:eastAsia="Google Sans" w:hAnsi="Google Sans" w:cs="Google Sans"/>
        </w:rPr>
        <w:t xml:space="preserve"> par la MHS (à la fin de la </w:t>
      </w:r>
      <w:proofErr w:type="spellStart"/>
      <w:r>
        <w:rPr>
          <w:rFonts w:ascii="Google Sans" w:eastAsia="Google Sans" w:hAnsi="Google Sans" w:cs="Google Sans"/>
        </w:rPr>
        <w:t>présentation</w:t>
      </w:r>
      <w:proofErr w:type="spellEnd"/>
      <w:r>
        <w:rPr>
          <w:rFonts w:ascii="Google Sans" w:eastAsia="Google Sans" w:hAnsi="Google Sans" w:cs="Google Sans"/>
        </w:rPr>
        <w:t xml:space="preserve">) et </w:t>
      </w:r>
      <w:proofErr w:type="spellStart"/>
      <w:r>
        <w:rPr>
          <w:rFonts w:ascii="Google Sans" w:eastAsia="Google Sans" w:hAnsi="Google Sans" w:cs="Google Sans"/>
        </w:rPr>
        <w:t>d’ajuster</w:t>
      </w:r>
      <w:proofErr w:type="spellEnd"/>
      <w:r>
        <w:rPr>
          <w:rFonts w:ascii="Google Sans" w:eastAsia="Google Sans" w:hAnsi="Google Sans" w:cs="Google Sans"/>
        </w:rPr>
        <w:t xml:space="preserve"> au </w:t>
      </w:r>
      <w:proofErr w:type="spellStart"/>
      <w:r>
        <w:rPr>
          <w:rFonts w:ascii="Google Sans" w:eastAsia="Google Sans" w:hAnsi="Google Sans" w:cs="Google Sans"/>
        </w:rPr>
        <w:t>besoin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combler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réalités</w:t>
      </w:r>
      <w:proofErr w:type="spellEnd"/>
      <w:r>
        <w:rPr>
          <w:rFonts w:ascii="Google Sans" w:eastAsia="Google Sans" w:hAnsi="Google Sans" w:cs="Google Sans"/>
        </w:rPr>
        <w:t xml:space="preserve"> de la </w:t>
      </w:r>
      <w:proofErr w:type="spellStart"/>
      <w:r>
        <w:rPr>
          <w:rFonts w:ascii="Google Sans" w:eastAsia="Google Sans" w:hAnsi="Google Sans" w:cs="Google Sans"/>
        </w:rPr>
        <w:t>région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lien avec </w:t>
      </w:r>
      <w:proofErr w:type="spellStart"/>
      <w:r>
        <w:rPr>
          <w:rFonts w:ascii="Google Sans" w:eastAsia="Google Sans" w:hAnsi="Google Sans" w:cs="Google Sans"/>
        </w:rPr>
        <w:t>cette</w:t>
      </w:r>
      <w:proofErr w:type="spellEnd"/>
      <w:r>
        <w:rPr>
          <w:rFonts w:ascii="Google Sans" w:eastAsia="Google Sans" w:hAnsi="Google Sans" w:cs="Google Sans"/>
        </w:rPr>
        <w:t xml:space="preserve"> MHS.</w:t>
      </w:r>
    </w:p>
    <w:p w14:paraId="07C8080A" w14:textId="77777777" w:rsidR="00E3637D" w:rsidRDefault="00000000">
      <w:pPr>
        <w:pStyle w:val="Heading1"/>
        <w:spacing w:before="0" w:after="200"/>
      </w:pPr>
      <w:bookmarkStart w:id="2" w:name="_oobfhw9b348s" w:colFirst="0" w:colLast="0"/>
      <w:bookmarkEnd w:id="2"/>
      <w:r>
        <w:rPr>
          <w:rFonts w:ascii="Google Sans" w:eastAsia="Google Sans" w:hAnsi="Google Sans" w:cs="Google Sans"/>
        </w:rPr>
        <w:t xml:space="preserve">Liens </w:t>
      </w:r>
      <w:proofErr w:type="spellStart"/>
      <w:r>
        <w:rPr>
          <w:rFonts w:ascii="Google Sans" w:eastAsia="Google Sans" w:hAnsi="Google Sans" w:cs="Google Sans"/>
        </w:rPr>
        <w:t>vers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secteurs</w:t>
      </w:r>
      <w:proofErr w:type="spellEnd"/>
      <w:r>
        <w:rPr>
          <w:rFonts w:ascii="Google Sans" w:eastAsia="Google Sans" w:hAnsi="Google Sans" w:cs="Google Sans"/>
        </w:rPr>
        <w:t xml:space="preserve"> ROIV</w:t>
      </w:r>
    </w:p>
    <w:p w14:paraId="1FE92573" w14:textId="77777777" w:rsidR="00E3637D" w:rsidRDefault="00000000">
      <w:pPr>
        <w:widowControl w:val="0"/>
        <w:numPr>
          <w:ilvl w:val="0"/>
          <w:numId w:val="1"/>
        </w:numPr>
        <w:spacing w:after="0"/>
        <w:jc w:val="left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Véhicules</w:t>
      </w:r>
      <w:proofErr w:type="spellEnd"/>
      <w:r>
        <w:rPr>
          <w:rFonts w:ascii="Google Sans" w:eastAsia="Google Sans" w:hAnsi="Google Sans" w:cs="Google Sans"/>
        </w:rPr>
        <w:t> </w:t>
      </w:r>
      <w:proofErr w:type="spellStart"/>
      <w:r>
        <w:rPr>
          <w:rFonts w:ascii="Google Sans" w:eastAsia="Google Sans" w:hAnsi="Google Sans" w:cs="Google Sans"/>
        </w:rPr>
        <w:t>connectés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autonomes</w:t>
      </w:r>
      <w:proofErr w:type="spellEnd"/>
    </w:p>
    <w:p w14:paraId="4E4E80FF" w14:textId="77777777" w:rsidR="00E3637D" w:rsidRDefault="00000000">
      <w:pPr>
        <w:widowControl w:val="0"/>
        <w:numPr>
          <w:ilvl w:val="0"/>
          <w:numId w:val="1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Fabrication des automobiles et des </w:t>
      </w:r>
      <w:proofErr w:type="spellStart"/>
      <w:r>
        <w:rPr>
          <w:rFonts w:ascii="Google Sans" w:eastAsia="Google Sans" w:hAnsi="Google Sans" w:cs="Google Sans"/>
        </w:rPr>
        <w:t>pièces</w:t>
      </w:r>
      <w:proofErr w:type="spellEnd"/>
    </w:p>
    <w:p w14:paraId="34B796C5" w14:textId="77777777" w:rsidR="00E3637D" w:rsidRDefault="00000000">
      <w:pPr>
        <w:widowControl w:val="0"/>
        <w:numPr>
          <w:ilvl w:val="0"/>
          <w:numId w:val="1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Maintenance, </w:t>
      </w:r>
      <w:proofErr w:type="spellStart"/>
      <w:r>
        <w:rPr>
          <w:rFonts w:ascii="Google Sans" w:eastAsia="Google Sans" w:hAnsi="Google Sans" w:cs="Google Sans"/>
        </w:rPr>
        <w:t>réparation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marché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secondaire</w:t>
      </w:r>
      <w:proofErr w:type="spellEnd"/>
    </w:p>
    <w:p w14:paraId="021FDF22" w14:textId="77777777" w:rsidR="00E3637D" w:rsidRDefault="00000000">
      <w:pPr>
        <w:widowControl w:val="0"/>
        <w:numPr>
          <w:ilvl w:val="0"/>
          <w:numId w:val="1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  <w:color w:val="000000"/>
        </w:rPr>
        <w:t xml:space="preserve">Planification, </w:t>
      </w:r>
      <w:proofErr w:type="spellStart"/>
      <w:r>
        <w:rPr>
          <w:rFonts w:ascii="Google Sans" w:eastAsia="Google Sans" w:hAnsi="Google Sans" w:cs="Google Sans"/>
          <w:color w:val="000000"/>
        </w:rPr>
        <w:t>mobilité</w:t>
      </w:r>
      <w:proofErr w:type="spellEnd"/>
      <w:r>
        <w:rPr>
          <w:rFonts w:ascii="Google Sans" w:eastAsia="Google Sans" w:hAnsi="Google Sans" w:cs="Google Sans"/>
          <w:color w:val="000000"/>
        </w:rPr>
        <w:t xml:space="preserve"> et infrastructure</w:t>
      </w:r>
      <w:r>
        <w:rPr>
          <w:rFonts w:ascii="Google Sans" w:eastAsia="Google Sans" w:hAnsi="Google Sans" w:cs="Google Sans"/>
        </w:rPr>
        <w:t xml:space="preserve"> </w:t>
      </w:r>
    </w:p>
    <w:p w14:paraId="1BBFCD7B" w14:textId="77777777" w:rsidR="00E3637D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3" w:name="_17dp8vu" w:colFirst="0" w:colLast="0"/>
      <w:bookmarkEnd w:id="3"/>
      <w:r>
        <w:rPr>
          <w:rFonts w:ascii="Google Sans" w:eastAsia="Google Sans" w:hAnsi="Google Sans" w:cs="Google Sans"/>
        </w:rPr>
        <w:t>Notes de planification</w:t>
      </w:r>
    </w:p>
    <w:p w14:paraId="283AAF05" w14:textId="77777777" w:rsidR="00E3637D" w:rsidRDefault="00000000">
      <w:pPr>
        <w:pStyle w:val="Heading3"/>
        <w:rPr>
          <w:rFonts w:ascii="Google Sans" w:eastAsia="Google Sans" w:hAnsi="Google Sans" w:cs="Google Sans"/>
        </w:rPr>
      </w:pPr>
      <w:bookmarkStart w:id="4" w:name="_3rdcrjn" w:colFirst="0" w:colLast="0"/>
      <w:bookmarkEnd w:id="4"/>
      <w:proofErr w:type="spellStart"/>
      <w:r>
        <w:rPr>
          <w:rFonts w:ascii="Google Sans" w:eastAsia="Google Sans" w:hAnsi="Google Sans" w:cs="Google Sans"/>
        </w:rPr>
        <w:t>Fichiers</w:t>
      </w:r>
      <w:proofErr w:type="spellEnd"/>
    </w:p>
    <w:p w14:paraId="6E591A4C" w14:textId="77777777" w:rsidR="00E3637D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proofErr w:type="spellStart"/>
      <w:proofErr w:type="gramStart"/>
      <w:r>
        <w:rPr>
          <w:rFonts w:ascii="Google Sans" w:eastAsia="Google Sans" w:hAnsi="Google Sans" w:cs="Google Sans"/>
        </w:rPr>
        <w:t>Présentation</w:t>
      </w:r>
      <w:proofErr w:type="spellEnd"/>
      <w:r>
        <w:rPr>
          <w:rFonts w:ascii="Google Sans" w:eastAsia="Google Sans" w:hAnsi="Google Sans" w:cs="Google Sans"/>
        </w:rPr>
        <w:t xml:space="preserve"> :</w:t>
      </w:r>
      <w:proofErr w:type="gramEnd"/>
      <w:r>
        <w:rPr>
          <w:rFonts w:ascii="Google Sans" w:eastAsia="Google Sans" w:hAnsi="Google Sans" w:cs="Google Sans"/>
        </w:rPr>
        <w:t xml:space="preserve">  </w:t>
      </w:r>
      <w:hyperlink r:id="rId12">
        <w:r>
          <w:rPr>
            <w:color w:val="0000EE"/>
            <w:u w:val="single"/>
          </w:rPr>
          <w:t xml:space="preserve">EPS - Le </w:t>
        </w:r>
        <w:proofErr w:type="spellStart"/>
        <w:r>
          <w:rPr>
            <w:color w:val="0000EE"/>
            <w:u w:val="single"/>
          </w:rPr>
          <w:t>codage</w:t>
        </w:r>
        <w:proofErr w:type="spellEnd"/>
        <w:r>
          <w:rPr>
            <w:color w:val="0000EE"/>
            <w:u w:val="single"/>
          </w:rPr>
          <w:t xml:space="preserve"> dans la MHS Transports</w:t>
        </w:r>
      </w:hyperlink>
    </w:p>
    <w:p w14:paraId="6B52BA63" w14:textId="77777777" w:rsidR="00E3637D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Cahier de notes : </w:t>
      </w:r>
      <w:hyperlink r:id="rId13">
        <w:r>
          <w:rPr>
            <w:color w:val="0000EE"/>
            <w:u w:val="single"/>
          </w:rPr>
          <w:t xml:space="preserve">EPS - Le </w:t>
        </w:r>
        <w:proofErr w:type="spellStart"/>
        <w:r>
          <w:rPr>
            <w:color w:val="0000EE"/>
            <w:u w:val="single"/>
          </w:rPr>
          <w:t>codage</w:t>
        </w:r>
        <w:proofErr w:type="spellEnd"/>
        <w:r>
          <w:rPr>
            <w:color w:val="0000EE"/>
            <w:u w:val="single"/>
          </w:rPr>
          <w:t xml:space="preserve"> dans la MHS Transports - Cahier de notes</w:t>
        </w:r>
      </w:hyperlink>
    </w:p>
    <w:p w14:paraId="5FC54DA4" w14:textId="77777777" w:rsidR="00E3637D" w:rsidRDefault="00E3637D">
      <w:pPr>
        <w:widowControl w:val="0"/>
        <w:spacing w:after="0"/>
        <w:jc w:val="left"/>
      </w:pPr>
    </w:p>
    <w:p w14:paraId="2F407927" w14:textId="77777777" w:rsidR="00E3637D" w:rsidRDefault="00000000">
      <w:pPr>
        <w:pStyle w:val="Heading3"/>
        <w:rPr>
          <w:rFonts w:ascii="Google Sans" w:eastAsia="Google Sans" w:hAnsi="Google Sans" w:cs="Google Sans"/>
        </w:rPr>
      </w:pPr>
      <w:bookmarkStart w:id="5" w:name="_lnxbz9" w:colFirst="0" w:colLast="0"/>
      <w:bookmarkEnd w:id="5"/>
      <w:proofErr w:type="spellStart"/>
      <w:r>
        <w:rPr>
          <w:rFonts w:ascii="Google Sans" w:eastAsia="Google Sans" w:hAnsi="Google Sans" w:cs="Google Sans"/>
        </w:rPr>
        <w:lastRenderedPageBreak/>
        <w:t>Outils</w:t>
      </w:r>
      <w:proofErr w:type="spellEnd"/>
      <w:r>
        <w:rPr>
          <w:rFonts w:ascii="Google Sans" w:eastAsia="Google Sans" w:hAnsi="Google Sans" w:cs="Google Sans"/>
        </w:rPr>
        <w:t>/</w:t>
      </w:r>
      <w:proofErr w:type="spellStart"/>
      <w:r>
        <w:rPr>
          <w:rFonts w:ascii="Google Sans" w:eastAsia="Google Sans" w:hAnsi="Google Sans" w:cs="Google Sans"/>
        </w:rPr>
        <w:t>équipement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57748836" w14:textId="77777777" w:rsidR="00E363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  <w:b/>
          <w:color w:val="000000"/>
        </w:rPr>
      </w:pPr>
      <w:r>
        <w:rPr>
          <w:rFonts w:ascii="Google Sans" w:eastAsia="Google Sans" w:hAnsi="Google Sans" w:cs="Google Sans"/>
        </w:rPr>
        <w:t>portable/</w:t>
      </w:r>
      <w:proofErr w:type="spellStart"/>
      <w:r>
        <w:rPr>
          <w:rFonts w:ascii="Google Sans" w:eastAsia="Google Sans" w:hAnsi="Google Sans" w:cs="Google Sans"/>
        </w:rPr>
        <w:t>ordinateur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chromebook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tablette</w:t>
      </w:r>
      <w:proofErr w:type="spellEnd"/>
    </w:p>
    <w:p w14:paraId="2C9A5E8E" w14:textId="77777777" w:rsidR="00E363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  <w:b/>
          <w:color w:val="000000"/>
        </w:rPr>
      </w:pPr>
      <w:proofErr w:type="spellStart"/>
      <w:r>
        <w:rPr>
          <w:rFonts w:ascii="Google Sans" w:eastAsia="Google Sans" w:hAnsi="Google Sans" w:cs="Google Sans"/>
        </w:rPr>
        <w:t>projecteur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tableau intelligent</w:t>
      </w:r>
    </w:p>
    <w:p w14:paraId="392A2662" w14:textId="77777777" w:rsidR="00E3637D" w:rsidRDefault="00000000">
      <w:pPr>
        <w:pStyle w:val="Heading3"/>
        <w:rPr>
          <w:rFonts w:ascii="Google Sans" w:eastAsia="Google Sans" w:hAnsi="Google Sans" w:cs="Google Sans"/>
        </w:rPr>
      </w:pPr>
      <w:bookmarkStart w:id="6" w:name="_35nkun2" w:colFirst="0" w:colLast="0"/>
      <w:bookmarkEnd w:id="6"/>
      <w:proofErr w:type="spellStart"/>
      <w:r>
        <w:rPr>
          <w:rFonts w:ascii="Google Sans" w:eastAsia="Google Sans" w:hAnsi="Google Sans" w:cs="Google Sans"/>
        </w:rPr>
        <w:t>Logiciel</w:t>
      </w:r>
      <w:proofErr w:type="spellEnd"/>
      <w:r>
        <w:rPr>
          <w:rFonts w:ascii="Google Sans" w:eastAsia="Google Sans" w:hAnsi="Google Sans" w:cs="Google Sans"/>
        </w:rPr>
        <w:t>(s)</w:t>
      </w:r>
    </w:p>
    <w:p w14:paraId="210F4B4E" w14:textId="77777777" w:rsidR="00E363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portfolio (version papier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électronique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tel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myBlueprint</w:t>
      </w:r>
      <w:proofErr w:type="spellEnd"/>
      <w:r>
        <w:rPr>
          <w:rFonts w:ascii="Google Sans" w:eastAsia="Google Sans" w:hAnsi="Google Sans" w:cs="Google Sans"/>
        </w:rPr>
        <w:t>)</w:t>
      </w:r>
    </w:p>
    <w:p w14:paraId="62C8B0AC" w14:textId="77777777" w:rsidR="00E3637D" w:rsidRDefault="00000000">
      <w:pPr>
        <w:pStyle w:val="Heading3"/>
        <w:rPr>
          <w:rFonts w:ascii="Google Sans" w:eastAsia="Google Sans" w:hAnsi="Google Sans" w:cs="Google Sans"/>
        </w:rPr>
      </w:pPr>
      <w:bookmarkStart w:id="7" w:name="_1ksv4uv" w:colFirst="0" w:colLast="0"/>
      <w:bookmarkEnd w:id="7"/>
      <w:proofErr w:type="spellStart"/>
      <w:r>
        <w:rPr>
          <w:rFonts w:ascii="Google Sans" w:eastAsia="Google Sans" w:hAnsi="Google Sans" w:cs="Google Sans"/>
        </w:rPr>
        <w:t>Matériels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482E9F4F" w14:textId="77777777" w:rsidR="00E363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papier pour </w:t>
      </w:r>
      <w:proofErr w:type="spellStart"/>
      <w:r>
        <w:rPr>
          <w:rFonts w:ascii="Google Sans" w:eastAsia="Google Sans" w:hAnsi="Google Sans" w:cs="Google Sans"/>
        </w:rPr>
        <w:t>imprimer</w:t>
      </w:r>
      <w:proofErr w:type="spellEnd"/>
      <w:r>
        <w:rPr>
          <w:rFonts w:ascii="Google Sans" w:eastAsia="Google Sans" w:hAnsi="Google Sans" w:cs="Google Sans"/>
        </w:rPr>
        <w:t xml:space="preserve"> le cahier de notes (</w:t>
      </w:r>
      <w:proofErr w:type="spellStart"/>
      <w:r>
        <w:rPr>
          <w:rFonts w:ascii="Google Sans" w:eastAsia="Google Sans" w:hAnsi="Google Sans" w:cs="Google Sans"/>
        </w:rPr>
        <w:t>s’il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n’est</w:t>
      </w:r>
      <w:proofErr w:type="spellEnd"/>
      <w:r>
        <w:rPr>
          <w:rFonts w:ascii="Google Sans" w:eastAsia="Google Sans" w:hAnsi="Google Sans" w:cs="Google Sans"/>
        </w:rPr>
        <w:t xml:space="preserve"> pas </w:t>
      </w:r>
      <w:proofErr w:type="spellStart"/>
      <w:r>
        <w:rPr>
          <w:rFonts w:ascii="Google Sans" w:eastAsia="Google Sans" w:hAnsi="Google Sans" w:cs="Google Sans"/>
        </w:rPr>
        <w:t>publié</w:t>
      </w:r>
      <w:proofErr w:type="spellEnd"/>
      <w:r>
        <w:rPr>
          <w:rFonts w:ascii="Google Sans" w:eastAsia="Google Sans" w:hAnsi="Google Sans" w:cs="Google Sans"/>
        </w:rPr>
        <w:t xml:space="preserve"> dans un </w:t>
      </w:r>
      <w:proofErr w:type="spellStart"/>
      <w:r>
        <w:rPr>
          <w:rFonts w:ascii="Google Sans" w:eastAsia="Google Sans" w:hAnsi="Google Sans" w:cs="Google Sans"/>
        </w:rPr>
        <w:t>logiciel</w:t>
      </w:r>
      <w:proofErr w:type="spellEnd"/>
      <w:r>
        <w:rPr>
          <w:rFonts w:ascii="Google Sans" w:eastAsia="Google Sans" w:hAnsi="Google Sans" w:cs="Google Sans"/>
        </w:rPr>
        <w:t xml:space="preserve"> de gestion </w:t>
      </w:r>
      <w:proofErr w:type="spellStart"/>
      <w:r>
        <w:rPr>
          <w:rFonts w:ascii="Google Sans" w:eastAsia="Google Sans" w:hAnsi="Google Sans" w:cs="Google Sans"/>
        </w:rPr>
        <w:t>d’apprentissage</w:t>
      </w:r>
      <w:proofErr w:type="spellEnd"/>
      <w:r>
        <w:rPr>
          <w:rFonts w:ascii="Google Sans" w:eastAsia="Google Sans" w:hAnsi="Google Sans" w:cs="Google Sans"/>
        </w:rPr>
        <w:t>)</w:t>
      </w:r>
    </w:p>
    <w:p w14:paraId="3FA277F6" w14:textId="77777777" w:rsidR="00E3637D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8" w:name="_2bn6wsx" w:colFirst="0" w:colLast="0"/>
      <w:bookmarkEnd w:id="8"/>
      <w:proofErr w:type="spellStart"/>
      <w:r>
        <w:rPr>
          <w:rFonts w:ascii="Google Sans" w:eastAsia="Google Sans" w:hAnsi="Google Sans" w:cs="Google Sans"/>
        </w:rPr>
        <w:t>Préoccupations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attentes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liées</w:t>
      </w:r>
      <w:proofErr w:type="spellEnd"/>
      <w:r>
        <w:rPr>
          <w:rFonts w:ascii="Google Sans" w:eastAsia="Google Sans" w:hAnsi="Google Sans" w:cs="Google Sans"/>
        </w:rPr>
        <w:t xml:space="preserve"> à la </w:t>
      </w:r>
      <w:proofErr w:type="spellStart"/>
      <w:r>
        <w:rPr>
          <w:rFonts w:ascii="Google Sans" w:eastAsia="Google Sans" w:hAnsi="Google Sans" w:cs="Google Sans"/>
        </w:rPr>
        <w:t>santé</w:t>
      </w:r>
      <w:proofErr w:type="spellEnd"/>
      <w:r>
        <w:rPr>
          <w:rFonts w:ascii="Google Sans" w:eastAsia="Google Sans" w:hAnsi="Google Sans" w:cs="Google Sans"/>
        </w:rPr>
        <w:t xml:space="preserve"> et la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56E0DF2C" w14:textId="77777777" w:rsidR="00E3637D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l'enseignant</w:t>
      </w:r>
      <w:proofErr w:type="spellEnd"/>
      <w:r>
        <w:rPr>
          <w:rFonts w:ascii="Google Sans" w:eastAsia="Google Sans" w:hAnsi="Google Sans" w:cs="Google Sans"/>
        </w:rPr>
        <w:t xml:space="preserve">(e) </w:t>
      </w:r>
      <w:proofErr w:type="spellStart"/>
      <w:r>
        <w:rPr>
          <w:rFonts w:ascii="Google Sans" w:eastAsia="Google Sans" w:hAnsi="Google Sans" w:cs="Google Sans"/>
        </w:rPr>
        <w:t>devront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suivre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consignes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selon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visites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d'entreprise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prévues</w:t>
      </w:r>
      <w:proofErr w:type="spellEnd"/>
      <w:r>
        <w:rPr>
          <w:rFonts w:ascii="Google Sans" w:eastAsia="Google Sans" w:hAnsi="Google Sans" w:cs="Google Sans"/>
        </w:rPr>
        <w:t xml:space="preserve">. </w:t>
      </w:r>
      <w:proofErr w:type="spellStart"/>
      <w:r>
        <w:rPr>
          <w:rFonts w:ascii="Google Sans" w:eastAsia="Google Sans" w:hAnsi="Google Sans" w:cs="Google Sans"/>
        </w:rPr>
        <w:t>Habituellement</w:t>
      </w:r>
      <w:proofErr w:type="spellEnd"/>
      <w:r>
        <w:rPr>
          <w:rFonts w:ascii="Google Sans" w:eastAsia="Google Sans" w:hAnsi="Google Sans" w:cs="Google Sans"/>
        </w:rPr>
        <w:t xml:space="preserve">, 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l’enseignant</w:t>
      </w:r>
      <w:proofErr w:type="spellEnd"/>
      <w:r>
        <w:rPr>
          <w:rFonts w:ascii="Google Sans" w:eastAsia="Google Sans" w:hAnsi="Google Sans" w:cs="Google Sans"/>
        </w:rPr>
        <w:t xml:space="preserve">(e) </w:t>
      </w:r>
      <w:proofErr w:type="spellStart"/>
      <w:r>
        <w:rPr>
          <w:rFonts w:ascii="Google Sans" w:eastAsia="Google Sans" w:hAnsi="Google Sans" w:cs="Google Sans"/>
        </w:rPr>
        <w:t>devront</w:t>
      </w:r>
      <w:proofErr w:type="spellEnd"/>
      <w:r>
        <w:rPr>
          <w:rFonts w:ascii="Google Sans" w:eastAsia="Google Sans" w:hAnsi="Google Sans" w:cs="Google Sans"/>
        </w:rPr>
        <w:t xml:space="preserve"> porter des bottes de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 xml:space="preserve"> et des lunettes de protection </w:t>
      </w:r>
      <w:proofErr w:type="spellStart"/>
      <w:r>
        <w:rPr>
          <w:rFonts w:ascii="Google Sans" w:eastAsia="Google Sans" w:hAnsi="Google Sans" w:cs="Google Sans"/>
        </w:rPr>
        <w:t>comme</w:t>
      </w:r>
      <w:proofErr w:type="spellEnd"/>
      <w:r>
        <w:rPr>
          <w:rFonts w:ascii="Google Sans" w:eastAsia="Google Sans" w:hAnsi="Google Sans" w:cs="Google Sans"/>
        </w:rPr>
        <w:t xml:space="preserve"> EPI (</w:t>
      </w:r>
      <w:proofErr w:type="spellStart"/>
      <w:r>
        <w:rPr>
          <w:rFonts w:ascii="Google Sans" w:eastAsia="Google Sans" w:hAnsi="Google Sans" w:cs="Google Sans"/>
        </w:rPr>
        <w:t>équipement</w:t>
      </w:r>
      <w:proofErr w:type="spellEnd"/>
      <w:r>
        <w:rPr>
          <w:rFonts w:ascii="Google Sans" w:eastAsia="Google Sans" w:hAnsi="Google Sans" w:cs="Google Sans"/>
        </w:rPr>
        <w:t xml:space="preserve"> de protection </w:t>
      </w:r>
      <w:proofErr w:type="spellStart"/>
      <w:r>
        <w:rPr>
          <w:rFonts w:ascii="Google Sans" w:eastAsia="Google Sans" w:hAnsi="Google Sans" w:cs="Google Sans"/>
        </w:rPr>
        <w:t>individuel</w:t>
      </w:r>
      <w:proofErr w:type="spellEnd"/>
      <w:r>
        <w:rPr>
          <w:rFonts w:ascii="Google Sans" w:eastAsia="Google Sans" w:hAnsi="Google Sans" w:cs="Google Sans"/>
        </w:rPr>
        <w:t xml:space="preserve">). Tout </w:t>
      </w:r>
      <w:proofErr w:type="spellStart"/>
      <w:r>
        <w:rPr>
          <w:rFonts w:ascii="Google Sans" w:eastAsia="Google Sans" w:hAnsi="Google Sans" w:cs="Google Sans"/>
        </w:rPr>
        <w:t>autre</w:t>
      </w:r>
      <w:proofErr w:type="spellEnd"/>
      <w:r>
        <w:rPr>
          <w:rFonts w:ascii="Google Sans" w:eastAsia="Google Sans" w:hAnsi="Google Sans" w:cs="Google Sans"/>
        </w:rPr>
        <w:t xml:space="preserve"> EPI </w:t>
      </w:r>
      <w:proofErr w:type="spellStart"/>
      <w:r>
        <w:rPr>
          <w:rFonts w:ascii="Google Sans" w:eastAsia="Google Sans" w:hAnsi="Google Sans" w:cs="Google Sans"/>
        </w:rPr>
        <w:t>exigé</w:t>
      </w:r>
      <w:proofErr w:type="spellEnd"/>
      <w:r>
        <w:rPr>
          <w:rFonts w:ascii="Google Sans" w:eastAsia="Google Sans" w:hAnsi="Google Sans" w:cs="Google Sans"/>
        </w:rPr>
        <w:t xml:space="preserve"> par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doit </w:t>
      </w:r>
      <w:proofErr w:type="spellStart"/>
      <w:r>
        <w:rPr>
          <w:rFonts w:ascii="Google Sans" w:eastAsia="Google Sans" w:hAnsi="Google Sans" w:cs="Google Sans"/>
        </w:rPr>
        <w:t>aussi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être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discuté</w:t>
      </w:r>
      <w:proofErr w:type="spellEnd"/>
      <w:r>
        <w:rPr>
          <w:rFonts w:ascii="Google Sans" w:eastAsia="Google Sans" w:hAnsi="Google Sans" w:cs="Google Sans"/>
        </w:rPr>
        <w:t xml:space="preserve"> et/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prévu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avant</w:t>
      </w:r>
      <w:proofErr w:type="spellEnd"/>
      <w:r>
        <w:rPr>
          <w:rFonts w:ascii="Google Sans" w:eastAsia="Google Sans" w:hAnsi="Google Sans" w:cs="Google Sans"/>
        </w:rPr>
        <w:t xml:space="preserve"> la tenue de </w:t>
      </w:r>
      <w:proofErr w:type="spellStart"/>
      <w:r>
        <w:rPr>
          <w:rFonts w:ascii="Google Sans" w:eastAsia="Google Sans" w:hAnsi="Google Sans" w:cs="Google Sans"/>
        </w:rPr>
        <w:t>l’activité</w:t>
      </w:r>
      <w:proofErr w:type="spellEnd"/>
      <w:r>
        <w:rPr>
          <w:rFonts w:ascii="Google Sans" w:eastAsia="Google Sans" w:hAnsi="Google Sans" w:cs="Google Sans"/>
        </w:rPr>
        <w:t xml:space="preserve">.  </w:t>
      </w:r>
    </w:p>
    <w:p w14:paraId="0BDE8DC7" w14:textId="77777777" w:rsidR="00E3637D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9" w:name="_3as4poj" w:colFirst="0" w:colLast="0"/>
      <w:bookmarkEnd w:id="9"/>
      <w:proofErr w:type="spellStart"/>
      <w:r>
        <w:rPr>
          <w:rFonts w:ascii="Google Sans" w:eastAsia="Google Sans" w:hAnsi="Google Sans" w:cs="Google Sans"/>
        </w:rPr>
        <w:t>Différenciation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pédagogique</w:t>
      </w:r>
      <w:proofErr w:type="spellEnd"/>
    </w:p>
    <w:p w14:paraId="73F1C941" w14:textId="77777777" w:rsidR="00E3637D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enseignants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peuvent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aussi</w:t>
      </w:r>
      <w:proofErr w:type="spellEnd"/>
      <w:r>
        <w:rPr>
          <w:rFonts w:ascii="Google Sans" w:eastAsia="Google Sans" w:hAnsi="Google Sans" w:cs="Google Sans"/>
        </w:rPr>
        <w:t xml:space="preserve"> se </w:t>
      </w:r>
      <w:proofErr w:type="spellStart"/>
      <w:r>
        <w:rPr>
          <w:rFonts w:ascii="Google Sans" w:eastAsia="Google Sans" w:hAnsi="Google Sans" w:cs="Google Sans"/>
        </w:rPr>
        <w:t>référer</w:t>
      </w:r>
      <w:proofErr w:type="spellEnd"/>
      <w:r>
        <w:rPr>
          <w:rFonts w:ascii="Google Sans" w:eastAsia="Google Sans" w:hAnsi="Google Sans" w:cs="Google Sans"/>
        </w:rPr>
        <w:t xml:space="preserve"> au </w:t>
      </w:r>
      <w:hyperlink r:id="rId14">
        <w:r>
          <w:rPr>
            <w:rFonts w:ascii="Google Sans" w:eastAsia="Google Sans" w:hAnsi="Google Sans" w:cs="Google Sans"/>
            <w:color w:val="1155CC"/>
            <w:u w:val="single"/>
          </w:rPr>
          <w:t xml:space="preserve">guide de </w:t>
        </w:r>
        <w:proofErr w:type="spellStart"/>
        <w:r>
          <w:rPr>
            <w:rFonts w:ascii="Google Sans" w:eastAsia="Google Sans" w:hAnsi="Google Sans" w:cs="Google Sans"/>
            <w:color w:val="1155CC"/>
            <w:u w:val="single"/>
          </w:rPr>
          <w:t>différenciation</w:t>
        </w:r>
        <w:proofErr w:type="spellEnd"/>
      </w:hyperlink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tenir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compte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habiletés</w:t>
      </w:r>
      <w:proofErr w:type="spellEnd"/>
      <w:r>
        <w:rPr>
          <w:rFonts w:ascii="Google Sans" w:eastAsia="Google Sans" w:hAnsi="Google Sans" w:cs="Google Sans"/>
        </w:rPr>
        <w:t xml:space="preserve">, des intelligences multiples, des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doués</w:t>
      </w:r>
      <w:proofErr w:type="spellEnd"/>
      <w:r>
        <w:rPr>
          <w:rFonts w:ascii="Google Sans" w:eastAsia="Google Sans" w:hAnsi="Google Sans" w:cs="Google Sans"/>
        </w:rPr>
        <w:t xml:space="preserve"> et des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ALF/PANA. Les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ce</w:t>
      </w:r>
      <w:proofErr w:type="spellEnd"/>
      <w:r>
        <w:rPr>
          <w:rFonts w:ascii="Google Sans" w:eastAsia="Google Sans" w:hAnsi="Google Sans" w:cs="Google Sans"/>
        </w:rPr>
        <w:t xml:space="preserve"> document </w:t>
      </w:r>
      <w:proofErr w:type="spellStart"/>
      <w:r>
        <w:rPr>
          <w:rFonts w:ascii="Google Sans" w:eastAsia="Google Sans" w:hAnsi="Google Sans" w:cs="Google Sans"/>
        </w:rPr>
        <w:t>comportent</w:t>
      </w:r>
      <w:proofErr w:type="spellEnd"/>
      <w:r>
        <w:rPr>
          <w:rFonts w:ascii="Google Sans" w:eastAsia="Google Sans" w:hAnsi="Google Sans" w:cs="Google Sans"/>
        </w:rPr>
        <w:t xml:space="preserve"> des directives </w:t>
      </w:r>
      <w:proofErr w:type="spellStart"/>
      <w:r>
        <w:rPr>
          <w:rFonts w:ascii="Google Sans" w:eastAsia="Google Sans" w:hAnsi="Google Sans" w:cs="Google Sans"/>
        </w:rPr>
        <w:t>visuelles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écrites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vidéos</w:t>
      </w:r>
      <w:proofErr w:type="spellEnd"/>
      <w:r>
        <w:rPr>
          <w:rFonts w:ascii="Google Sans" w:eastAsia="Google Sans" w:hAnsi="Google Sans" w:cs="Google Sans"/>
        </w:rPr>
        <w:t xml:space="preserve">.  </w:t>
      </w:r>
      <w:proofErr w:type="spellStart"/>
      <w:r>
        <w:rPr>
          <w:rFonts w:ascii="Google Sans" w:eastAsia="Google Sans" w:hAnsi="Google Sans" w:cs="Google Sans"/>
        </w:rPr>
        <w:t>Quelques-unes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vidéos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Youtube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également</w:t>
      </w:r>
      <w:proofErr w:type="spellEnd"/>
      <w:r>
        <w:rPr>
          <w:rFonts w:ascii="Google Sans" w:eastAsia="Google Sans" w:hAnsi="Google Sans" w:cs="Google Sans"/>
        </w:rPr>
        <w:t xml:space="preserve"> la </w:t>
      </w:r>
      <w:proofErr w:type="spellStart"/>
      <w:r>
        <w:rPr>
          <w:rFonts w:ascii="Google Sans" w:eastAsia="Google Sans" w:hAnsi="Google Sans" w:cs="Google Sans"/>
        </w:rPr>
        <w:t>vidéodescription</w:t>
      </w:r>
      <w:proofErr w:type="spellEnd"/>
      <w:r>
        <w:rPr>
          <w:rFonts w:ascii="Google Sans" w:eastAsia="Google Sans" w:hAnsi="Google Sans" w:cs="Google Sans"/>
        </w:rPr>
        <w:t>.</w:t>
      </w:r>
    </w:p>
    <w:p w14:paraId="1DC2CB23" w14:textId="77777777" w:rsidR="00E3637D" w:rsidRDefault="00E3637D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14:paraId="54F7AF64" w14:textId="77777777" w:rsidR="00E3637D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peuvent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compléter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certaines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l’aide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l’extension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hyperlink r:id="rId15">
        <w:r>
          <w:rPr>
            <w:rFonts w:ascii="Google Sans" w:eastAsia="Google Sans" w:hAnsi="Google Sans" w:cs="Google Sans"/>
            <w:color w:val="1155CC"/>
            <w:u w:val="single"/>
          </w:rPr>
          <w:t>Google Read &amp; Write.</w:t>
        </w:r>
      </w:hyperlink>
      <w:r>
        <w:rPr>
          <w:rFonts w:ascii="Google Sans" w:eastAsia="Google Sans" w:hAnsi="Google Sans" w:cs="Google Sans"/>
        </w:rPr>
        <w:t xml:space="preserve"> (Centre </w:t>
      </w:r>
      <w:proofErr w:type="spellStart"/>
      <w:r>
        <w:rPr>
          <w:rFonts w:ascii="Google Sans" w:eastAsia="Google Sans" w:hAnsi="Google Sans" w:cs="Google Sans"/>
        </w:rPr>
        <w:t>d’aide</w:t>
      </w:r>
      <w:proofErr w:type="spellEnd"/>
      <w:r>
        <w:rPr>
          <w:rFonts w:ascii="Google Sans" w:eastAsia="Google Sans" w:hAnsi="Google Sans" w:cs="Google Sans"/>
        </w:rPr>
        <w:t xml:space="preserve"> pour le </w:t>
      </w:r>
      <w:hyperlink r:id="rId16">
        <w:r>
          <w:rPr>
            <w:rFonts w:ascii="Google Sans" w:eastAsia="Google Sans" w:hAnsi="Google Sans" w:cs="Google Sans"/>
            <w:color w:val="1155CC"/>
            <w:u w:val="single"/>
          </w:rPr>
          <w:t>Read &amp; Write</w:t>
        </w:r>
      </w:hyperlink>
      <w:r>
        <w:rPr>
          <w:rFonts w:ascii="Google Sans" w:eastAsia="Google Sans" w:hAnsi="Google Sans" w:cs="Google Sans"/>
        </w:rPr>
        <w:t>)</w:t>
      </w:r>
    </w:p>
    <w:sectPr w:rsidR="00E3637D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0B22" w14:textId="77777777" w:rsidR="004C4B10" w:rsidRDefault="004C4B10">
      <w:pPr>
        <w:spacing w:after="0"/>
      </w:pPr>
      <w:r>
        <w:separator/>
      </w:r>
    </w:p>
  </w:endnote>
  <w:endnote w:type="continuationSeparator" w:id="0">
    <w:p w14:paraId="24DFE737" w14:textId="77777777" w:rsidR="004C4B10" w:rsidRDefault="004C4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A9E8" w14:textId="77777777" w:rsidR="00E363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A65C5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7ABAE5BF" w14:textId="77777777" w:rsidR="00E3637D" w:rsidRDefault="00E363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A6CB" w14:textId="77777777" w:rsidR="004C4B10" w:rsidRDefault="004C4B10">
      <w:pPr>
        <w:spacing w:after="0"/>
      </w:pPr>
      <w:r>
        <w:separator/>
      </w:r>
    </w:p>
  </w:footnote>
  <w:footnote w:type="continuationSeparator" w:id="0">
    <w:p w14:paraId="0FB16049" w14:textId="77777777" w:rsidR="004C4B10" w:rsidRDefault="004C4B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2252" w14:textId="77777777" w:rsidR="00E3637D" w:rsidRDefault="00E363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alibri" w:eastAsia="Calibri" w:hAnsi="Calibri" w:cs="Calibri"/>
        <w:color w:val="1932FF"/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348A"/>
    <w:multiLevelType w:val="multilevel"/>
    <w:tmpl w:val="BD8AF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021AEF"/>
    <w:multiLevelType w:val="multilevel"/>
    <w:tmpl w:val="DEE6C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DC61F5"/>
    <w:multiLevelType w:val="multilevel"/>
    <w:tmpl w:val="5BEE2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6516107">
    <w:abstractNumId w:val="2"/>
  </w:num>
  <w:num w:numId="2" w16cid:durableId="87040176">
    <w:abstractNumId w:val="0"/>
  </w:num>
  <w:num w:numId="3" w16cid:durableId="2413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7D"/>
    <w:rsid w:val="004C4B10"/>
    <w:rsid w:val="00BA65C5"/>
    <w:rsid w:val="00E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3F04"/>
  <w15:docId w15:val="{AAC14CF7-6747-496D-A51B-B2F01585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CA" w:eastAsia="en-CA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360"/>
      <w:jc w:val="left"/>
      <w:outlineLvl w:val="0"/>
    </w:pPr>
    <w:rPr>
      <w:rFonts w:ascii="Calibri" w:eastAsia="Calibri" w:hAnsi="Calibri" w:cs="Calibri"/>
      <w:color w:val="1932F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0"/>
      <w:jc w:val="left"/>
      <w:outlineLvl w:val="1"/>
    </w:pPr>
    <w:rPr>
      <w:rFonts w:ascii="Calibri" w:eastAsia="Calibri" w:hAnsi="Calibri" w:cs="Calibri"/>
      <w:color w:val="1932F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0"/>
      <w:jc w:val="left"/>
      <w:outlineLvl w:val="2"/>
    </w:pPr>
    <w:rPr>
      <w:rFonts w:ascii="Calibri" w:eastAsia="Calibri" w:hAnsi="Calibri" w:cs="Calibri"/>
      <w:color w:val="1932F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presentation/d/1zdZPKU7oKjaiG_D78ZlhRjF8xbtcMrlyxHY4DrY9vs0/edit?usp=drive_lin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presentation/d/1Lxuoe9EshcyfIull2mo5mobvRt0bcncQj96azG7hYvo/edit?usp=drive_lin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upport.texthelp.com/help/readwrite-7fdf2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vinhub.ca/fr/information-genera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rome.google.com/webstore/detail/readwrite-for-google-chro/inoeonmfapjbbkmdafoankkfajkcphgd" TargetMode="External"/><Relationship Id="rId10" Type="http://schemas.openxmlformats.org/officeDocument/2006/relationships/hyperlink" Target="https://www.octe.ca/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fr/page/majeure-haute-specialisation" TargetMode="External"/><Relationship Id="rId14" Type="http://schemas.openxmlformats.org/officeDocument/2006/relationships/hyperlink" Target="https://www.edugains.ca/resourcesDI/Brochures/FrenchResources/FrenchDIBroch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2023-09-28T21:01:00Z</dcterms:created>
  <dcterms:modified xsi:type="dcterms:W3CDTF">2023-09-28T21:01:00Z</dcterms:modified>
</cp:coreProperties>
</file>