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65B" w:rsidRDefault="00000000">
      <w:pPr>
        <w:rPr>
          <w:rFonts w:ascii="Google Sans" w:eastAsia="Google Sans" w:hAnsi="Google Sans" w:cs="Google Sans"/>
          <w:b/>
          <w:sz w:val="28"/>
          <w:szCs w:val="28"/>
        </w:rPr>
      </w:pPr>
      <w:r>
        <w:rPr>
          <w:rFonts w:ascii="Google Sans" w:eastAsia="Google Sans" w:hAnsi="Google Sans" w:cs="Google Sans"/>
          <w:shd w:val="clear" w:color="auto" w:fill="EAD1DC"/>
        </w:rPr>
        <w:t xml:space="preserve"> </w:t>
      </w:r>
      <w:r>
        <w:rPr>
          <w:rFonts w:ascii="Google Sans" w:eastAsia="Google Sans" w:hAnsi="Google Sans" w:cs="Google Sans"/>
          <w:b/>
        </w:rPr>
        <w:t xml:space="preserve">    </w:t>
      </w:r>
      <w:r>
        <w:rPr>
          <w:rFonts w:ascii="Google Sans" w:eastAsia="Google Sans" w:hAnsi="Google Sans" w:cs="Google Sans"/>
          <w:b/>
          <w:sz w:val="28"/>
          <w:szCs w:val="28"/>
        </w:rPr>
        <w:t xml:space="preserve">          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6636113" cy="9138106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alphaModFix amt="9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113" cy="9138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98465B">
      <w:pPr>
        <w:ind w:left="1440"/>
        <w:jc w:val="left"/>
        <w:rPr>
          <w:rFonts w:ascii="Google Sans" w:eastAsia="Google Sans" w:hAnsi="Google Sans" w:cs="Google Sans"/>
          <w:b/>
        </w:rPr>
      </w:pPr>
    </w:p>
    <w:p w:rsidR="0098465B" w:rsidRDefault="00000000">
      <w:pPr>
        <w:spacing w:after="0"/>
        <w:ind w:left="1440"/>
        <w:jc w:val="left"/>
        <w:rPr>
          <w:rFonts w:ascii="Google Sans" w:eastAsia="Google Sans" w:hAnsi="Google Sans" w:cs="Google Sans"/>
          <w:b/>
        </w:rPr>
      </w:pPr>
      <w:proofErr w:type="spellStart"/>
      <w:r>
        <w:rPr>
          <w:rFonts w:ascii="Google Sans" w:eastAsia="Google Sans" w:hAnsi="Google Sans" w:cs="Google Sans"/>
          <w:b/>
        </w:rPr>
        <w:t>Expérience</w:t>
      </w:r>
      <w:proofErr w:type="spellEnd"/>
      <w:r>
        <w:rPr>
          <w:rFonts w:ascii="Google Sans" w:eastAsia="Google Sans" w:hAnsi="Google Sans" w:cs="Google Sans"/>
          <w:b/>
        </w:rPr>
        <w:t xml:space="preserve"> avec le </w:t>
      </w:r>
      <w:proofErr w:type="spellStart"/>
      <w:r>
        <w:rPr>
          <w:rFonts w:ascii="Google Sans" w:eastAsia="Google Sans" w:hAnsi="Google Sans" w:cs="Google Sans"/>
          <w:b/>
        </w:rPr>
        <w:t>partenaire</w:t>
      </w:r>
      <w:proofErr w:type="spellEnd"/>
      <w:r>
        <w:rPr>
          <w:rFonts w:ascii="Google Sans" w:eastAsia="Google Sans" w:hAnsi="Google Sans" w:cs="Google Sans"/>
          <w:b/>
        </w:rPr>
        <w:t xml:space="preserve"> du </w:t>
      </w:r>
      <w:proofErr w:type="spellStart"/>
      <w:r>
        <w:rPr>
          <w:rFonts w:ascii="Google Sans" w:eastAsia="Google Sans" w:hAnsi="Google Sans" w:cs="Google Sans"/>
          <w:b/>
        </w:rPr>
        <w:t>secteur</w:t>
      </w:r>
      <w:proofErr w:type="spellEnd"/>
      <w:r>
        <w:rPr>
          <w:rFonts w:ascii="Google Sans" w:eastAsia="Google Sans" w:hAnsi="Google Sans" w:cs="Google Sans"/>
          <w:b/>
        </w:rPr>
        <w:t xml:space="preserve"> - ICE</w:t>
      </w:r>
    </w:p>
    <w:p w:rsidR="0098465B" w:rsidRDefault="00000000">
      <w:pPr>
        <w:ind w:left="1440"/>
        <w:jc w:val="left"/>
        <w:rPr>
          <w:rFonts w:ascii="Google Sans" w:eastAsia="Google Sans" w:hAnsi="Google Sans" w:cs="Google Sans"/>
          <w:b/>
        </w:rPr>
        <w:sectPr w:rsidR="0098465B">
          <w:pgSz w:w="12240" w:h="15840"/>
          <w:pgMar w:top="566" w:right="566" w:bottom="566" w:left="566" w:header="720" w:footer="720" w:gutter="0"/>
          <w:pgNumType w:start="1"/>
          <w:cols w:space="720"/>
        </w:sectPr>
      </w:pPr>
      <w:r>
        <w:rPr>
          <w:rFonts w:ascii="Google Sans" w:eastAsia="Google Sans" w:hAnsi="Google Sans" w:cs="Google Sans"/>
          <w:b/>
        </w:rPr>
        <w:t>(</w:t>
      </w:r>
      <w:proofErr w:type="spellStart"/>
      <w:proofErr w:type="gramStart"/>
      <w:r>
        <w:rPr>
          <w:rFonts w:ascii="Google Sans" w:eastAsia="Google Sans" w:hAnsi="Google Sans" w:cs="Google Sans"/>
          <w:b/>
        </w:rPr>
        <w:t>traduction</w:t>
      </w:r>
      <w:proofErr w:type="spellEnd"/>
      <w:proofErr w:type="gramEnd"/>
      <w:r>
        <w:rPr>
          <w:rFonts w:ascii="Google Sans" w:eastAsia="Google Sans" w:hAnsi="Google Sans" w:cs="Google Sans"/>
          <w:b/>
        </w:rPr>
        <w:t xml:space="preserve"> de </w:t>
      </w:r>
      <w:proofErr w:type="spellStart"/>
      <w:r>
        <w:rPr>
          <w:rFonts w:ascii="Google Sans" w:eastAsia="Google Sans" w:hAnsi="Google Sans" w:cs="Google Sans"/>
          <w:b/>
        </w:rPr>
        <w:t>l’activité</w:t>
      </w:r>
      <w:proofErr w:type="spellEnd"/>
      <w:r>
        <w:rPr>
          <w:rFonts w:ascii="Google Sans" w:eastAsia="Google Sans" w:hAnsi="Google Sans" w:cs="Google Sans"/>
          <w:b/>
        </w:rPr>
        <w:t xml:space="preserve"> EPS </w:t>
      </w:r>
      <w:proofErr w:type="spellStart"/>
      <w:r>
        <w:rPr>
          <w:rFonts w:ascii="Google Sans" w:eastAsia="Google Sans" w:hAnsi="Google Sans" w:cs="Google Sans"/>
          <w:b/>
        </w:rPr>
        <w:t>animée</w:t>
      </w:r>
      <w:proofErr w:type="spellEnd"/>
      <w:r>
        <w:rPr>
          <w:rFonts w:ascii="Google Sans" w:eastAsia="Google Sans" w:hAnsi="Google Sans" w:cs="Google Sans"/>
          <w:b/>
        </w:rPr>
        <w:t xml:space="preserve"> par </w:t>
      </w:r>
      <w:proofErr w:type="spellStart"/>
      <w:r>
        <w:rPr>
          <w:rFonts w:ascii="Google Sans" w:eastAsia="Google Sans" w:hAnsi="Google Sans" w:cs="Google Sans"/>
          <w:b/>
        </w:rPr>
        <w:t>l’équipe</w:t>
      </w:r>
      <w:proofErr w:type="spellEnd"/>
      <w:r>
        <w:rPr>
          <w:rFonts w:ascii="Google Sans" w:eastAsia="Google Sans" w:hAnsi="Google Sans" w:cs="Google Sans"/>
          <w:b/>
        </w:rPr>
        <w:t xml:space="preserve"> COET le 27 </w:t>
      </w:r>
      <w:proofErr w:type="spellStart"/>
      <w:r>
        <w:rPr>
          <w:rFonts w:ascii="Google Sans" w:eastAsia="Google Sans" w:hAnsi="Google Sans" w:cs="Google Sans"/>
          <w:b/>
        </w:rPr>
        <w:t>avril</w:t>
      </w:r>
      <w:proofErr w:type="spellEnd"/>
      <w:r>
        <w:rPr>
          <w:rFonts w:ascii="Google Sans" w:eastAsia="Google Sans" w:hAnsi="Google Sans" w:cs="Google Sans"/>
          <w:b/>
        </w:rPr>
        <w:t xml:space="preserve"> 2023)</w:t>
      </w:r>
    </w:p>
    <w:p w:rsidR="0098465B" w:rsidRDefault="00000000">
      <w:pPr>
        <w:rPr>
          <w:rFonts w:ascii="Google Sans" w:eastAsia="Google Sans" w:hAnsi="Google Sans" w:cs="Google Sans"/>
          <w:color w:val="1932FF"/>
          <w:sz w:val="38"/>
          <w:szCs w:val="38"/>
        </w:rPr>
      </w:pPr>
      <w:r>
        <w:rPr>
          <w:rFonts w:ascii="Google Sans" w:eastAsia="Google Sans" w:hAnsi="Google Sans" w:cs="Google Sans"/>
          <w:color w:val="1932FF"/>
          <w:sz w:val="38"/>
          <w:szCs w:val="38"/>
        </w:rPr>
        <w:lastRenderedPageBreak/>
        <w:t>Table des matières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292100</wp:posOffset>
                </wp:positionV>
                <wp:extent cx="5943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932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292100</wp:posOffset>
                </wp:positionV>
                <wp:extent cx="59436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id w:val="1953662465"/>
        <w:docPartObj>
          <w:docPartGallery w:val="Table of Contents"/>
          <w:docPartUnique/>
        </w:docPartObj>
      </w:sdtPr>
      <w:sdtContent>
        <w:p w:rsidR="0098465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2,2,"</w:instrText>
          </w:r>
          <w:r>
            <w:fldChar w:fldCharType="separate"/>
          </w:r>
          <w:hyperlink w:anchor="_1fob9te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Aperçu du projet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1</w:t>
            </w:r>
          </w:hyperlink>
        </w:p>
        <w:p w:rsidR="0098465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3znysh7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Connaissances antérieures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1</w:t>
            </w:r>
          </w:hyperlink>
        </w:p>
        <w:p w:rsidR="0098465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17dp8vu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Notes de planification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2</w:t>
            </w:r>
          </w:hyperlink>
        </w:p>
        <w:p w:rsidR="0098465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2bn6wsx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Préoccupations et attentes liées à la santé et la sécurité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2</w:t>
            </w:r>
          </w:hyperlink>
        </w:p>
        <w:p w:rsidR="0098465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3as4poj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Différenciation pédagogique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3</w:t>
            </w:r>
          </w:hyperlink>
          <w:r>
            <w:fldChar w:fldCharType="end"/>
          </w:r>
        </w:p>
      </w:sdtContent>
    </w:sdt>
    <w:p w:rsidR="0098465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0" w:name="_1fob9te" w:colFirst="0" w:colLast="0"/>
      <w:bookmarkEnd w:id="0"/>
      <w:r>
        <w:rPr>
          <w:rFonts w:ascii="Google Sans" w:eastAsia="Google Sans" w:hAnsi="Google Sans" w:cs="Google Sans"/>
        </w:rPr>
        <w:t xml:space="preserve">Aperçu du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:rsidR="0098465B" w:rsidRDefault="0098465B">
      <w:pPr>
        <w:spacing w:after="0"/>
      </w:pPr>
    </w:p>
    <w:p w:rsidR="0098465B" w:rsidRDefault="00000000">
      <w:pPr>
        <w:rPr>
          <w:rFonts w:ascii="Google Sans" w:eastAsia="Google Sans" w:hAnsi="Google Sans" w:cs="Google Sans"/>
          <w:i/>
        </w:rPr>
      </w:pPr>
      <w:r>
        <w:rPr>
          <w:rFonts w:ascii="Google Sans" w:eastAsia="Google Sans" w:hAnsi="Google Sans" w:cs="Google Sans"/>
        </w:rPr>
        <w:t xml:space="preserve">«Les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créent</w:t>
      </w:r>
      <w:proofErr w:type="spellEnd"/>
      <w:r>
        <w:rPr>
          <w:rFonts w:ascii="Google Sans" w:eastAsia="Google Sans" w:hAnsi="Google Sans" w:cs="Google Sans"/>
        </w:rPr>
        <w:t xml:space="preserve"> des relations avec un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mettent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pratique des </w:t>
      </w:r>
      <w:proofErr w:type="spellStart"/>
      <w:r>
        <w:rPr>
          <w:rFonts w:ascii="Google Sans" w:eastAsia="Google Sans" w:hAnsi="Google Sans" w:cs="Google Sans"/>
        </w:rPr>
        <w:t>habiletés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afin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d'établir</w:t>
      </w:r>
      <w:proofErr w:type="spellEnd"/>
      <w:r>
        <w:rPr>
          <w:rFonts w:ascii="Google Sans" w:eastAsia="Google Sans" w:hAnsi="Google Sans" w:cs="Google Sans"/>
        </w:rPr>
        <w:t xml:space="preserve"> des liens entre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et le </w:t>
      </w:r>
      <w:proofErr w:type="spellStart"/>
      <w:r>
        <w:rPr>
          <w:rFonts w:ascii="Google Sans" w:eastAsia="Google Sans" w:hAnsi="Google Sans" w:cs="Google Sans"/>
        </w:rPr>
        <w:t>processus</w:t>
      </w:r>
      <w:proofErr w:type="spellEnd"/>
      <w:r>
        <w:rPr>
          <w:rFonts w:ascii="Google Sans" w:eastAsia="Google Sans" w:hAnsi="Google Sans" w:cs="Google Sans"/>
        </w:rPr>
        <w:t xml:space="preserve"> ICE (innovation, </w:t>
      </w:r>
      <w:proofErr w:type="spellStart"/>
      <w:r>
        <w:rPr>
          <w:rFonts w:ascii="Google Sans" w:eastAsia="Google Sans" w:hAnsi="Google Sans" w:cs="Google Sans"/>
        </w:rPr>
        <w:t>créativité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entrepreneuriat</w:t>
      </w:r>
      <w:proofErr w:type="spellEnd"/>
      <w:r>
        <w:rPr>
          <w:rFonts w:ascii="Google Sans" w:eastAsia="Google Sans" w:hAnsi="Google Sans" w:cs="Google Sans"/>
        </w:rPr>
        <w:t xml:space="preserve">), le </w:t>
      </w:r>
      <w:proofErr w:type="spellStart"/>
      <w:r>
        <w:rPr>
          <w:rFonts w:ascii="Google Sans" w:eastAsia="Google Sans" w:hAnsi="Google Sans" w:cs="Google Sans"/>
        </w:rPr>
        <w:t>codage</w:t>
      </w:r>
      <w:proofErr w:type="spellEnd"/>
      <w:r>
        <w:rPr>
          <w:rFonts w:ascii="Google Sans" w:eastAsia="Google Sans" w:hAnsi="Google Sans" w:cs="Google Sans"/>
        </w:rPr>
        <w:t xml:space="preserve"> et la </w:t>
      </w:r>
      <w:proofErr w:type="spellStart"/>
      <w:r>
        <w:rPr>
          <w:rFonts w:ascii="Google Sans" w:eastAsia="Google Sans" w:hAnsi="Google Sans" w:cs="Google Sans"/>
        </w:rPr>
        <w:t>littératie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mathématique</w:t>
      </w:r>
      <w:proofErr w:type="spellEnd"/>
      <w:r>
        <w:rPr>
          <w:rFonts w:ascii="Google Sans" w:eastAsia="Google Sans" w:hAnsi="Google Sans" w:cs="Google Sans"/>
        </w:rPr>
        <w:t>» (</w:t>
      </w:r>
      <w:hyperlink r:id="rId9">
        <w:r>
          <w:rPr>
            <w:rFonts w:ascii="Google Sans" w:eastAsia="Google Sans" w:hAnsi="Google Sans" w:cs="Google Sans"/>
            <w:u w:val="single"/>
          </w:rPr>
          <w:t>ontario.ca/MHS</w:t>
        </w:r>
      </w:hyperlink>
      <w:r>
        <w:rPr>
          <w:rFonts w:ascii="Google Sans" w:eastAsia="Google Sans" w:hAnsi="Google Sans" w:cs="Google Sans"/>
        </w:rPr>
        <w:t xml:space="preserve">). Cette </w:t>
      </w:r>
      <w:proofErr w:type="spellStart"/>
      <w:r>
        <w:rPr>
          <w:rFonts w:ascii="Google Sans" w:eastAsia="Google Sans" w:hAnsi="Google Sans" w:cs="Google Sans"/>
        </w:rPr>
        <w:t>ressource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contient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informations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requises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l’animation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d’une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expérience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(EPS) qui </w:t>
      </w:r>
      <w:proofErr w:type="spellStart"/>
      <w:r>
        <w:rPr>
          <w:rFonts w:ascii="Google Sans" w:eastAsia="Google Sans" w:hAnsi="Google Sans" w:cs="Google Sans"/>
        </w:rPr>
        <w:t>établira</w:t>
      </w:r>
      <w:proofErr w:type="spellEnd"/>
      <w:r>
        <w:rPr>
          <w:rFonts w:ascii="Google Sans" w:eastAsia="Google Sans" w:hAnsi="Google Sans" w:cs="Google Sans"/>
        </w:rPr>
        <w:t xml:space="preserve"> des liens entre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et le </w:t>
      </w:r>
      <w:proofErr w:type="spellStart"/>
      <w:r>
        <w:rPr>
          <w:rFonts w:ascii="Google Sans" w:eastAsia="Google Sans" w:hAnsi="Google Sans" w:cs="Google Sans"/>
        </w:rPr>
        <w:t>processus</w:t>
      </w:r>
      <w:proofErr w:type="spellEnd"/>
      <w:r>
        <w:rPr>
          <w:rFonts w:ascii="Google Sans" w:eastAsia="Google Sans" w:hAnsi="Google Sans" w:cs="Google Sans"/>
        </w:rPr>
        <w:t xml:space="preserve"> ICE.</w:t>
      </w:r>
    </w:p>
    <w:p w:rsidR="0098465B" w:rsidRDefault="00000000">
      <w:r>
        <w:rPr>
          <w:rFonts w:ascii="Google Sans" w:eastAsia="Google Sans" w:hAnsi="Google Sans" w:cs="Google Sans"/>
        </w:rPr>
        <w:t xml:space="preserve">Cette </w:t>
      </w:r>
      <w:proofErr w:type="spellStart"/>
      <w:r>
        <w:rPr>
          <w:rFonts w:ascii="Google Sans" w:eastAsia="Google Sans" w:hAnsi="Google Sans" w:cs="Google Sans"/>
        </w:rPr>
        <w:t>ressource</w:t>
      </w:r>
      <w:proofErr w:type="spellEnd"/>
      <w:r>
        <w:rPr>
          <w:rFonts w:ascii="Google Sans" w:eastAsia="Google Sans" w:hAnsi="Google Sans" w:cs="Google Sans"/>
        </w:rPr>
        <w:t xml:space="preserve"> a </w:t>
      </w:r>
      <w:proofErr w:type="spellStart"/>
      <w:r>
        <w:rPr>
          <w:rFonts w:ascii="Google Sans" w:eastAsia="Google Sans" w:hAnsi="Google Sans" w:cs="Google Sans"/>
        </w:rPr>
        <w:t>été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créée</w:t>
      </w:r>
      <w:proofErr w:type="spellEnd"/>
      <w:r>
        <w:rPr>
          <w:rFonts w:ascii="Google Sans" w:eastAsia="Google Sans" w:hAnsi="Google Sans" w:cs="Google Sans"/>
        </w:rPr>
        <w:t xml:space="preserve"> dans le cadre du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«</w:t>
      </w:r>
      <w:proofErr w:type="spellStart"/>
      <w:r>
        <w:rPr>
          <w:rFonts w:ascii="Google Sans" w:eastAsia="Google Sans" w:hAnsi="Google Sans" w:cs="Google Sans"/>
        </w:rPr>
        <w:t>Vers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l’avenir</w:t>
      </w:r>
      <w:proofErr w:type="spellEnd"/>
      <w:r>
        <w:rPr>
          <w:rFonts w:ascii="Google Sans" w:eastAsia="Google Sans" w:hAnsi="Google Sans" w:cs="Google Sans"/>
        </w:rPr>
        <w:t xml:space="preserve"> : </w:t>
      </w:r>
      <w:proofErr w:type="spellStart"/>
      <w:r>
        <w:rPr>
          <w:rFonts w:ascii="Google Sans" w:eastAsia="Google Sans" w:hAnsi="Google Sans" w:cs="Google Sans"/>
        </w:rPr>
        <w:t>L’avancement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l’innovation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l'automobile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», un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du Conseil </w:t>
      </w:r>
      <w:proofErr w:type="spellStart"/>
      <w:r>
        <w:rPr>
          <w:rFonts w:ascii="Google Sans" w:eastAsia="Google Sans" w:hAnsi="Google Sans" w:cs="Google Sans"/>
        </w:rPr>
        <w:t>d’éducation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technologie</w:t>
      </w:r>
      <w:proofErr w:type="spellEnd"/>
      <w:r>
        <w:rPr>
          <w:rFonts w:ascii="Google Sans" w:eastAsia="Google Sans" w:hAnsi="Google Sans" w:cs="Google Sans"/>
        </w:rPr>
        <w:t xml:space="preserve"> (</w:t>
      </w:r>
      <w:hyperlink r:id="rId10">
        <w:r>
          <w:rPr>
            <w:rFonts w:ascii="Google Sans" w:eastAsia="Google Sans" w:hAnsi="Google Sans" w:cs="Google Sans"/>
            <w:u w:val="single"/>
          </w:rPr>
          <w:t>COET</w:t>
        </w:r>
      </w:hyperlink>
      <w:r>
        <w:rPr>
          <w:rFonts w:ascii="Google Sans" w:eastAsia="Google Sans" w:hAnsi="Google Sans" w:cs="Google Sans"/>
        </w:rPr>
        <w:t xml:space="preserve">)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partenariat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Réseau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ontarien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d’innovation</w:t>
      </w:r>
      <w:proofErr w:type="spellEnd"/>
      <w:r>
        <w:rPr>
          <w:rFonts w:ascii="Google Sans" w:eastAsia="Google Sans" w:hAnsi="Google Sans" w:cs="Google Sans"/>
        </w:rPr>
        <w:t xml:space="preserve"> pour les </w:t>
      </w:r>
      <w:proofErr w:type="spellStart"/>
      <w:r>
        <w:rPr>
          <w:rFonts w:ascii="Google Sans" w:eastAsia="Google Sans" w:hAnsi="Google Sans" w:cs="Google Sans"/>
        </w:rPr>
        <w:t>véhicules</w:t>
      </w:r>
      <w:proofErr w:type="spellEnd"/>
      <w:r>
        <w:rPr>
          <w:rFonts w:ascii="Google Sans" w:eastAsia="Google Sans" w:hAnsi="Google Sans" w:cs="Google Sans"/>
        </w:rPr>
        <w:t xml:space="preserve"> (</w:t>
      </w:r>
      <w:hyperlink r:id="rId11">
        <w:r>
          <w:rPr>
            <w:rFonts w:ascii="Google Sans" w:eastAsia="Google Sans" w:hAnsi="Google Sans" w:cs="Google Sans"/>
            <w:u w:val="single"/>
          </w:rPr>
          <w:t>ROIV</w:t>
        </w:r>
      </w:hyperlink>
      <w:r>
        <w:rPr>
          <w:rFonts w:ascii="Google Sans" w:eastAsia="Google Sans" w:hAnsi="Google Sans" w:cs="Google Sans"/>
        </w:rPr>
        <w:t xml:space="preserve">). Pour </w:t>
      </w:r>
      <w:proofErr w:type="spellStart"/>
      <w:r>
        <w:rPr>
          <w:rFonts w:ascii="Google Sans" w:eastAsia="Google Sans" w:hAnsi="Google Sans" w:cs="Google Sans"/>
        </w:rPr>
        <w:t>cette</w:t>
      </w:r>
      <w:proofErr w:type="spellEnd"/>
      <w:r>
        <w:rPr>
          <w:rFonts w:ascii="Google Sans" w:eastAsia="Google Sans" w:hAnsi="Google Sans" w:cs="Google Sans"/>
        </w:rPr>
        <w:t xml:space="preserve"> raison, </w:t>
      </w:r>
      <w:proofErr w:type="spellStart"/>
      <w:r>
        <w:rPr>
          <w:rFonts w:ascii="Google Sans" w:eastAsia="Google Sans" w:hAnsi="Google Sans" w:cs="Google Sans"/>
        </w:rPr>
        <w:t>elle</w:t>
      </w:r>
      <w:proofErr w:type="spellEnd"/>
      <w:r>
        <w:rPr>
          <w:rFonts w:ascii="Google Sans" w:eastAsia="Google Sans" w:hAnsi="Google Sans" w:cs="Google Sans"/>
        </w:rPr>
        <w:t xml:space="preserve"> utilise les </w:t>
      </w:r>
      <w:proofErr w:type="spellStart"/>
      <w:r>
        <w:rPr>
          <w:rFonts w:ascii="Google Sans" w:eastAsia="Google Sans" w:hAnsi="Google Sans" w:cs="Google Sans"/>
        </w:rPr>
        <w:t>avancées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technologiques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évaluer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l’impact</w:t>
      </w:r>
      <w:proofErr w:type="spellEnd"/>
      <w:r>
        <w:rPr>
          <w:rFonts w:ascii="Google Sans" w:eastAsia="Google Sans" w:hAnsi="Google Sans" w:cs="Google Sans"/>
        </w:rPr>
        <w:t xml:space="preserve"> sur la </w:t>
      </w:r>
      <w:proofErr w:type="spellStart"/>
      <w:r>
        <w:rPr>
          <w:rFonts w:ascii="Google Sans" w:eastAsia="Google Sans" w:hAnsi="Google Sans" w:cs="Google Sans"/>
        </w:rPr>
        <w:t>société</w:t>
      </w:r>
      <w:proofErr w:type="spellEnd"/>
      <w:r>
        <w:rPr>
          <w:rFonts w:ascii="Google Sans" w:eastAsia="Google Sans" w:hAnsi="Google Sans" w:cs="Google Sans"/>
        </w:rPr>
        <w:t>.</w:t>
      </w:r>
      <w:r>
        <w:t xml:space="preserve"> </w:t>
      </w:r>
    </w:p>
    <w:p w:rsidR="0098465B" w:rsidRDefault="00000000">
      <w:r>
        <w:t xml:space="preserve">Cette </w:t>
      </w:r>
      <w:proofErr w:type="spellStart"/>
      <w:r>
        <w:t>ressource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traduction</w:t>
      </w:r>
      <w:proofErr w:type="spellEnd"/>
      <w:r>
        <w:t xml:space="preserve"> (</w:t>
      </w:r>
      <w:proofErr w:type="spellStart"/>
      <w:r>
        <w:t>adaptée</w:t>
      </w:r>
      <w:proofErr w:type="spellEnd"/>
      <w:r>
        <w:t xml:space="preserve">) de </w:t>
      </w:r>
      <w:proofErr w:type="spellStart"/>
      <w:r>
        <w:t>l’activité</w:t>
      </w:r>
      <w:proofErr w:type="spellEnd"/>
      <w:r>
        <w:t xml:space="preserve"> EPS </w:t>
      </w:r>
      <w:proofErr w:type="spellStart"/>
      <w:r>
        <w:t>animée</w:t>
      </w:r>
      <w:proofErr w:type="spellEnd"/>
      <w:r>
        <w:t xml:space="preserve"> par </w:t>
      </w:r>
      <w:proofErr w:type="spellStart"/>
      <w:r>
        <w:t>l’équipe</w:t>
      </w:r>
      <w:proofErr w:type="spellEnd"/>
      <w:r>
        <w:t xml:space="preserve"> COET le 27 </w:t>
      </w:r>
      <w:proofErr w:type="spellStart"/>
      <w:r>
        <w:t>avril</w:t>
      </w:r>
      <w:proofErr w:type="spellEnd"/>
      <w:r>
        <w:t xml:space="preserve"> 2023. </w:t>
      </w:r>
      <w:proofErr w:type="spellStart"/>
      <w:r>
        <w:t>L’activité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facilement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recréée</w:t>
      </w:r>
      <w:proofErr w:type="spellEnd"/>
      <w:r>
        <w:t xml:space="preserve"> à </w:t>
      </w:r>
      <w:proofErr w:type="spellStart"/>
      <w:r>
        <w:t>l’aide</w:t>
      </w:r>
      <w:proofErr w:type="spellEnd"/>
      <w:r>
        <w:t xml:space="preserve"> de la documentation </w:t>
      </w:r>
      <w:proofErr w:type="spellStart"/>
      <w:r>
        <w:t>fournie</w:t>
      </w:r>
      <w:proofErr w:type="spellEnd"/>
      <w:r>
        <w:t xml:space="preserve">. Elle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utilisée</w:t>
      </w:r>
      <w:proofErr w:type="spellEnd"/>
      <w:r>
        <w:t xml:space="preserve"> pour un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élève</w:t>
      </w:r>
      <w:proofErr w:type="spellEnd"/>
      <w:r>
        <w:t xml:space="preserve">(s) qui </w:t>
      </w:r>
      <w:proofErr w:type="spellStart"/>
      <w:r>
        <w:t>doi</w:t>
      </w:r>
      <w:proofErr w:type="spellEnd"/>
      <w:r>
        <w:t>(</w:t>
      </w:r>
      <w:proofErr w:type="spellStart"/>
      <w:r>
        <w:t>ven</w:t>
      </w:r>
      <w:proofErr w:type="spellEnd"/>
      <w:r>
        <w:t xml:space="preserve">)t </w:t>
      </w:r>
      <w:proofErr w:type="spellStart"/>
      <w:r>
        <w:t>compléter</w:t>
      </w:r>
      <w:proofErr w:type="spellEnd"/>
      <w:r>
        <w:t xml:space="preserve"> la </w:t>
      </w:r>
      <w:proofErr w:type="spellStart"/>
      <w:r>
        <w:t>composante</w:t>
      </w:r>
      <w:proofErr w:type="spellEnd"/>
      <w:r>
        <w:t xml:space="preserve"> EPS pour </w:t>
      </w:r>
      <w:proofErr w:type="spellStart"/>
      <w:r>
        <w:t>l’obtention</w:t>
      </w:r>
      <w:proofErr w:type="spellEnd"/>
      <w:r>
        <w:t xml:space="preserve"> du </w:t>
      </w:r>
      <w:proofErr w:type="spellStart"/>
      <w:r>
        <w:t>sceau</w:t>
      </w:r>
      <w:proofErr w:type="spellEnd"/>
      <w:r>
        <w:t xml:space="preserve"> MHS; </w:t>
      </w:r>
      <w:proofErr w:type="spellStart"/>
      <w:r>
        <w:t>l’enregistrement</w:t>
      </w:r>
      <w:proofErr w:type="spellEnd"/>
      <w:r>
        <w:t xml:space="preserve"> de la </w:t>
      </w:r>
      <w:proofErr w:type="spellStart"/>
      <w:r>
        <w:t>présentation</w:t>
      </w:r>
      <w:proofErr w:type="spellEnd"/>
      <w:r>
        <w:t xml:space="preserve"> du </w:t>
      </w:r>
      <w:proofErr w:type="spellStart"/>
      <w:r>
        <w:t>partenaire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)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dans la </w:t>
      </w:r>
      <w:proofErr w:type="spellStart"/>
      <w:r>
        <w:t>liste</w:t>
      </w:r>
      <w:proofErr w:type="spellEnd"/>
      <w:r>
        <w:t xml:space="preserve"> de </w:t>
      </w:r>
      <w:proofErr w:type="spellStart"/>
      <w:r>
        <w:t>ressources</w:t>
      </w:r>
      <w:proofErr w:type="spellEnd"/>
      <w:r>
        <w:t xml:space="preserve"> ci-dessous. </w:t>
      </w:r>
    </w:p>
    <w:p w:rsidR="0098465B" w:rsidRDefault="00000000">
      <w:pPr>
        <w:pStyle w:val="Heading1"/>
        <w:spacing w:before="0" w:after="0"/>
        <w:rPr>
          <w:rFonts w:ascii="Google Sans" w:eastAsia="Google Sans" w:hAnsi="Google Sans" w:cs="Google Sans"/>
        </w:rPr>
      </w:pPr>
      <w:bookmarkStart w:id="1" w:name="_3znysh7" w:colFirst="0" w:colLast="0"/>
      <w:bookmarkEnd w:id="1"/>
      <w:proofErr w:type="spellStart"/>
      <w:r>
        <w:rPr>
          <w:rFonts w:ascii="Google Sans" w:eastAsia="Google Sans" w:hAnsi="Google Sans" w:cs="Google Sans"/>
        </w:rPr>
        <w:t>Connaissances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antérieures</w:t>
      </w:r>
      <w:proofErr w:type="spellEnd"/>
    </w:p>
    <w:p w:rsidR="0098465B" w:rsidRDefault="0098465B">
      <w:pPr>
        <w:spacing w:after="0"/>
      </w:pPr>
    </w:p>
    <w:p w:rsidR="0098465B" w:rsidRDefault="00000000">
      <w:r>
        <w:t xml:space="preserve">Il </w:t>
      </w:r>
      <w:proofErr w:type="spellStart"/>
      <w:r>
        <w:t>n’y</w:t>
      </w:r>
      <w:proofErr w:type="spellEnd"/>
      <w:r>
        <w:t xml:space="preserve"> a pas de </w:t>
      </w:r>
      <w:proofErr w:type="spellStart"/>
      <w:r>
        <w:t>connaissances</w:t>
      </w:r>
      <w:proofErr w:type="spellEnd"/>
      <w:r>
        <w:t xml:space="preserve"> </w:t>
      </w:r>
      <w:proofErr w:type="spellStart"/>
      <w:r>
        <w:t>antérieures</w:t>
      </w:r>
      <w:proofErr w:type="spellEnd"/>
      <w:r>
        <w:t xml:space="preserve"> </w:t>
      </w:r>
      <w:proofErr w:type="spellStart"/>
      <w:r>
        <w:t>requises</w:t>
      </w:r>
      <w:proofErr w:type="spellEnd"/>
      <w:r>
        <w:t xml:space="preserve"> pour </w:t>
      </w:r>
      <w:proofErr w:type="spellStart"/>
      <w:r>
        <w:t>compléter</w:t>
      </w:r>
      <w:proofErr w:type="spellEnd"/>
      <w:r>
        <w:t xml:space="preserve"> les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suggérées</w:t>
      </w:r>
      <w:proofErr w:type="spellEnd"/>
      <w:r>
        <w:t xml:space="preserve"> dans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ressource</w:t>
      </w:r>
      <w:proofErr w:type="spellEnd"/>
      <w:r>
        <w:t xml:space="preserve">. </w:t>
      </w:r>
      <w:proofErr w:type="spellStart"/>
      <w:r>
        <w:t>L’enseignant</w:t>
      </w:r>
      <w:proofErr w:type="spellEnd"/>
      <w:r>
        <w:t xml:space="preserve">(e)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utiliser</w:t>
      </w:r>
      <w:proofErr w:type="spellEnd"/>
      <w:r>
        <w:t xml:space="preserve"> la </w:t>
      </w:r>
      <w:proofErr w:type="spellStart"/>
      <w:r>
        <w:t>présentation</w:t>
      </w:r>
      <w:proofErr w:type="spellEnd"/>
      <w:r>
        <w:t xml:space="preserve"> et le cahier de notes tout </w:t>
      </w:r>
      <w:proofErr w:type="spellStart"/>
      <w:r>
        <w:t>en</w:t>
      </w:r>
      <w:proofErr w:type="spellEnd"/>
      <w:r>
        <w:t xml:space="preserve"> tenant pour acquis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de nouveaux concepts pour les </w:t>
      </w:r>
      <w:proofErr w:type="spellStart"/>
      <w:r>
        <w:t>élèves</w:t>
      </w:r>
      <w:proofErr w:type="spellEnd"/>
      <w:r>
        <w:t>.</w:t>
      </w:r>
    </w:p>
    <w:p w:rsidR="0098465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2" w:name="_17dp8vu" w:colFirst="0" w:colLast="0"/>
      <w:bookmarkEnd w:id="2"/>
      <w:r>
        <w:rPr>
          <w:rFonts w:ascii="Google Sans" w:eastAsia="Google Sans" w:hAnsi="Google Sans" w:cs="Google Sans"/>
        </w:rPr>
        <w:t>Notes de planification</w:t>
      </w:r>
    </w:p>
    <w:p w:rsidR="0098465B" w:rsidRDefault="00000000">
      <w:pPr>
        <w:pStyle w:val="Heading3"/>
        <w:rPr>
          <w:rFonts w:ascii="Google Sans" w:eastAsia="Google Sans" w:hAnsi="Google Sans" w:cs="Google Sans"/>
        </w:rPr>
      </w:pPr>
      <w:bookmarkStart w:id="3" w:name="_3rdcrjn" w:colFirst="0" w:colLast="0"/>
      <w:bookmarkEnd w:id="3"/>
      <w:proofErr w:type="spellStart"/>
      <w:r>
        <w:rPr>
          <w:rFonts w:ascii="Google Sans" w:eastAsia="Google Sans" w:hAnsi="Google Sans" w:cs="Google Sans"/>
        </w:rPr>
        <w:t>Fichiers</w:t>
      </w:r>
      <w:proofErr w:type="spellEnd"/>
    </w:p>
    <w:p w:rsidR="0098465B" w:rsidRDefault="0098465B">
      <w:pPr>
        <w:spacing w:after="0"/>
        <w:rPr>
          <w:rFonts w:ascii="Google Sans" w:eastAsia="Google Sans" w:hAnsi="Google Sans" w:cs="Google Sans"/>
        </w:rPr>
      </w:pPr>
    </w:p>
    <w:p w:rsidR="0098465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proofErr w:type="spellStart"/>
      <w:proofErr w:type="gramStart"/>
      <w:r>
        <w:rPr>
          <w:rFonts w:ascii="Google Sans" w:eastAsia="Google Sans" w:hAnsi="Google Sans" w:cs="Google Sans"/>
        </w:rPr>
        <w:t>Présentation</w:t>
      </w:r>
      <w:proofErr w:type="spellEnd"/>
      <w:r>
        <w:rPr>
          <w:rFonts w:ascii="Google Sans" w:eastAsia="Google Sans" w:hAnsi="Google Sans" w:cs="Google Sans"/>
        </w:rPr>
        <w:t xml:space="preserve"> :</w:t>
      </w:r>
      <w:proofErr w:type="gramEnd"/>
      <w:r>
        <w:rPr>
          <w:rFonts w:ascii="Google Sans" w:eastAsia="Google Sans" w:hAnsi="Google Sans" w:cs="Google Sans"/>
        </w:rPr>
        <w:t xml:space="preserve"> </w:t>
      </w:r>
      <w:hyperlink r:id="rId12">
        <w:r>
          <w:rPr>
            <w:color w:val="0000EE"/>
            <w:u w:val="single"/>
          </w:rPr>
          <w:t xml:space="preserve">EPS - ICE 27 </w:t>
        </w:r>
        <w:proofErr w:type="spellStart"/>
        <w:r>
          <w:rPr>
            <w:color w:val="0000EE"/>
            <w:u w:val="single"/>
          </w:rPr>
          <w:t>avril</w:t>
        </w:r>
        <w:proofErr w:type="spellEnd"/>
        <w:r>
          <w:rPr>
            <w:color w:val="0000EE"/>
            <w:u w:val="single"/>
          </w:rPr>
          <w:t xml:space="preserve"> 2023 (</w:t>
        </w:r>
        <w:proofErr w:type="spellStart"/>
        <w:r>
          <w:rPr>
            <w:color w:val="0000EE"/>
            <w:u w:val="single"/>
          </w:rPr>
          <w:t>traduction</w:t>
        </w:r>
        <w:proofErr w:type="spellEnd"/>
        <w:r>
          <w:rPr>
            <w:color w:val="0000EE"/>
            <w:u w:val="single"/>
          </w:rPr>
          <w:t>)</w:t>
        </w:r>
      </w:hyperlink>
    </w:p>
    <w:p w:rsidR="0098465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Enregistrement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proofErr w:type="gram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:</w:t>
      </w:r>
      <w:proofErr w:type="gramEnd"/>
      <w:r>
        <w:rPr>
          <w:rFonts w:ascii="Google Sans" w:eastAsia="Google Sans" w:hAnsi="Google Sans" w:cs="Google Sans"/>
        </w:rPr>
        <w:t xml:space="preserve"> </w:t>
      </w:r>
      <w:hyperlink r:id="rId13">
        <w:proofErr w:type="spellStart"/>
        <w:r>
          <w:rPr>
            <w:color w:val="0000EE"/>
            <w:u w:val="single"/>
          </w:rPr>
          <w:t>Vidéo</w:t>
        </w:r>
        <w:proofErr w:type="spellEnd"/>
        <w:r>
          <w:rPr>
            <w:color w:val="0000EE"/>
            <w:u w:val="single"/>
          </w:rPr>
          <w:t xml:space="preserve"> Dr Beth McNally</w:t>
        </w:r>
      </w:hyperlink>
    </w:p>
    <w:p w:rsidR="0098465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Cahier de </w:t>
      </w:r>
      <w:proofErr w:type="gramStart"/>
      <w:r>
        <w:rPr>
          <w:rFonts w:ascii="Google Sans" w:eastAsia="Google Sans" w:hAnsi="Google Sans" w:cs="Google Sans"/>
        </w:rPr>
        <w:t>notes :</w:t>
      </w:r>
      <w:proofErr w:type="gramEnd"/>
      <w:r>
        <w:rPr>
          <w:rFonts w:ascii="Google Sans" w:eastAsia="Google Sans" w:hAnsi="Google Sans" w:cs="Google Sans"/>
        </w:rPr>
        <w:t xml:space="preserve"> </w:t>
      </w:r>
      <w:hyperlink r:id="rId14">
        <w:r>
          <w:rPr>
            <w:color w:val="0000EE"/>
            <w:u w:val="single"/>
          </w:rPr>
          <w:t xml:space="preserve">EPS - ICE 27 </w:t>
        </w:r>
        <w:proofErr w:type="spellStart"/>
        <w:r>
          <w:rPr>
            <w:color w:val="0000EE"/>
            <w:u w:val="single"/>
          </w:rPr>
          <w:t>avril</w:t>
        </w:r>
        <w:proofErr w:type="spellEnd"/>
        <w:r>
          <w:rPr>
            <w:color w:val="0000EE"/>
            <w:u w:val="single"/>
          </w:rPr>
          <w:t xml:space="preserve"> 2023 Cahier de notes </w:t>
        </w:r>
      </w:hyperlink>
    </w:p>
    <w:p w:rsidR="0098465B" w:rsidRDefault="0098465B">
      <w:pPr>
        <w:widowControl w:val="0"/>
        <w:spacing w:after="0"/>
        <w:jc w:val="left"/>
      </w:pPr>
    </w:p>
    <w:p w:rsidR="0098465B" w:rsidRDefault="00000000">
      <w:pPr>
        <w:pStyle w:val="Heading3"/>
        <w:rPr>
          <w:rFonts w:ascii="Google Sans" w:eastAsia="Google Sans" w:hAnsi="Google Sans" w:cs="Google Sans"/>
        </w:rPr>
      </w:pPr>
      <w:bookmarkStart w:id="4" w:name="_lnxbz9" w:colFirst="0" w:colLast="0"/>
      <w:bookmarkEnd w:id="4"/>
      <w:proofErr w:type="spellStart"/>
      <w:r>
        <w:rPr>
          <w:rFonts w:ascii="Google Sans" w:eastAsia="Google Sans" w:hAnsi="Google Sans" w:cs="Google Sans"/>
        </w:rPr>
        <w:t>Outils</w:t>
      </w:r>
      <w:proofErr w:type="spellEnd"/>
      <w:r>
        <w:rPr>
          <w:rFonts w:ascii="Google Sans" w:eastAsia="Google Sans" w:hAnsi="Google Sans" w:cs="Google Sans"/>
        </w:rPr>
        <w:t>/</w:t>
      </w:r>
      <w:proofErr w:type="spellStart"/>
      <w:r>
        <w:rPr>
          <w:rFonts w:ascii="Google Sans" w:eastAsia="Google Sans" w:hAnsi="Google Sans" w:cs="Google Sans"/>
        </w:rPr>
        <w:t>équipement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:rsidR="009846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  <w:b/>
          <w:color w:val="000000"/>
        </w:rPr>
      </w:pPr>
      <w:r>
        <w:rPr>
          <w:rFonts w:ascii="Google Sans" w:eastAsia="Google Sans" w:hAnsi="Google Sans" w:cs="Google Sans"/>
        </w:rPr>
        <w:t>portable/</w:t>
      </w:r>
      <w:proofErr w:type="spellStart"/>
      <w:r>
        <w:rPr>
          <w:rFonts w:ascii="Google Sans" w:eastAsia="Google Sans" w:hAnsi="Google Sans" w:cs="Google Sans"/>
        </w:rPr>
        <w:t>ordinateur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chromebook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tablette</w:t>
      </w:r>
      <w:proofErr w:type="spellEnd"/>
    </w:p>
    <w:p w:rsidR="009846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  <w:b/>
          <w:color w:val="000000"/>
        </w:rPr>
      </w:pPr>
      <w:proofErr w:type="spellStart"/>
      <w:r>
        <w:rPr>
          <w:rFonts w:ascii="Google Sans" w:eastAsia="Google Sans" w:hAnsi="Google Sans" w:cs="Google Sans"/>
        </w:rPr>
        <w:t>projecteur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tableau intelligent</w:t>
      </w:r>
    </w:p>
    <w:p w:rsidR="0098465B" w:rsidRDefault="00000000">
      <w:pPr>
        <w:pStyle w:val="Heading3"/>
        <w:rPr>
          <w:rFonts w:ascii="Google Sans" w:eastAsia="Google Sans" w:hAnsi="Google Sans" w:cs="Google Sans"/>
        </w:rPr>
      </w:pPr>
      <w:bookmarkStart w:id="5" w:name="_35nkun2" w:colFirst="0" w:colLast="0"/>
      <w:bookmarkEnd w:id="5"/>
      <w:proofErr w:type="spellStart"/>
      <w:r>
        <w:rPr>
          <w:rFonts w:ascii="Google Sans" w:eastAsia="Google Sans" w:hAnsi="Google Sans" w:cs="Google Sans"/>
        </w:rPr>
        <w:t>Logiciel</w:t>
      </w:r>
      <w:proofErr w:type="spellEnd"/>
      <w:r>
        <w:rPr>
          <w:rFonts w:ascii="Google Sans" w:eastAsia="Google Sans" w:hAnsi="Google Sans" w:cs="Google Sans"/>
        </w:rPr>
        <w:t>(s)</w:t>
      </w:r>
    </w:p>
    <w:p w:rsidR="0098465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portfolio (version papier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électronique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tel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myBlueprint</w:t>
      </w:r>
      <w:proofErr w:type="spellEnd"/>
      <w:r>
        <w:rPr>
          <w:rFonts w:ascii="Google Sans" w:eastAsia="Google Sans" w:hAnsi="Google Sans" w:cs="Google Sans"/>
        </w:rPr>
        <w:t>)</w:t>
      </w:r>
    </w:p>
    <w:p w:rsidR="0098465B" w:rsidRDefault="00000000">
      <w:pPr>
        <w:pStyle w:val="Heading3"/>
        <w:rPr>
          <w:rFonts w:ascii="Google Sans" w:eastAsia="Google Sans" w:hAnsi="Google Sans" w:cs="Google Sans"/>
        </w:rPr>
      </w:pPr>
      <w:bookmarkStart w:id="6" w:name="_1ksv4uv" w:colFirst="0" w:colLast="0"/>
      <w:bookmarkEnd w:id="6"/>
      <w:proofErr w:type="spellStart"/>
      <w:r>
        <w:rPr>
          <w:rFonts w:ascii="Google Sans" w:eastAsia="Google Sans" w:hAnsi="Google Sans" w:cs="Google Sans"/>
        </w:rPr>
        <w:t>Matériels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:rsidR="009846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papier pour </w:t>
      </w:r>
      <w:proofErr w:type="spellStart"/>
      <w:r>
        <w:rPr>
          <w:rFonts w:ascii="Google Sans" w:eastAsia="Google Sans" w:hAnsi="Google Sans" w:cs="Google Sans"/>
        </w:rPr>
        <w:t>imprimer</w:t>
      </w:r>
      <w:proofErr w:type="spellEnd"/>
      <w:r>
        <w:rPr>
          <w:rFonts w:ascii="Google Sans" w:eastAsia="Google Sans" w:hAnsi="Google Sans" w:cs="Google Sans"/>
        </w:rPr>
        <w:t xml:space="preserve"> les cahiers de notes (</w:t>
      </w:r>
      <w:proofErr w:type="spellStart"/>
      <w:r>
        <w:rPr>
          <w:rFonts w:ascii="Google Sans" w:eastAsia="Google Sans" w:hAnsi="Google Sans" w:cs="Google Sans"/>
        </w:rPr>
        <w:t>s’ils</w:t>
      </w:r>
      <w:proofErr w:type="spellEnd"/>
      <w:r>
        <w:rPr>
          <w:rFonts w:ascii="Google Sans" w:eastAsia="Google Sans" w:hAnsi="Google Sans" w:cs="Google Sans"/>
        </w:rPr>
        <w:t xml:space="preserve"> ne </w:t>
      </w:r>
      <w:proofErr w:type="spellStart"/>
      <w:r>
        <w:rPr>
          <w:rFonts w:ascii="Google Sans" w:eastAsia="Google Sans" w:hAnsi="Google Sans" w:cs="Google Sans"/>
        </w:rPr>
        <w:t>sont</w:t>
      </w:r>
      <w:proofErr w:type="spellEnd"/>
      <w:r>
        <w:rPr>
          <w:rFonts w:ascii="Google Sans" w:eastAsia="Google Sans" w:hAnsi="Google Sans" w:cs="Google Sans"/>
        </w:rPr>
        <w:t xml:space="preserve"> pas </w:t>
      </w:r>
      <w:proofErr w:type="spellStart"/>
      <w:r>
        <w:rPr>
          <w:rFonts w:ascii="Google Sans" w:eastAsia="Google Sans" w:hAnsi="Google Sans" w:cs="Google Sans"/>
        </w:rPr>
        <w:t>publiés</w:t>
      </w:r>
      <w:proofErr w:type="spellEnd"/>
      <w:r>
        <w:rPr>
          <w:rFonts w:ascii="Google Sans" w:eastAsia="Google Sans" w:hAnsi="Google Sans" w:cs="Google Sans"/>
        </w:rPr>
        <w:t xml:space="preserve"> dans un </w:t>
      </w:r>
      <w:proofErr w:type="spellStart"/>
      <w:r>
        <w:rPr>
          <w:rFonts w:ascii="Google Sans" w:eastAsia="Google Sans" w:hAnsi="Google Sans" w:cs="Google Sans"/>
        </w:rPr>
        <w:t>logiciel</w:t>
      </w:r>
      <w:proofErr w:type="spellEnd"/>
      <w:r>
        <w:rPr>
          <w:rFonts w:ascii="Google Sans" w:eastAsia="Google Sans" w:hAnsi="Google Sans" w:cs="Google Sans"/>
        </w:rPr>
        <w:t xml:space="preserve"> de gestion </w:t>
      </w:r>
      <w:proofErr w:type="spellStart"/>
      <w:r>
        <w:rPr>
          <w:rFonts w:ascii="Google Sans" w:eastAsia="Google Sans" w:hAnsi="Google Sans" w:cs="Google Sans"/>
        </w:rPr>
        <w:t>d’apprentissage</w:t>
      </w:r>
      <w:proofErr w:type="spellEnd"/>
      <w:r>
        <w:rPr>
          <w:rFonts w:ascii="Google Sans" w:eastAsia="Google Sans" w:hAnsi="Google Sans" w:cs="Google Sans"/>
        </w:rPr>
        <w:t>)</w:t>
      </w:r>
    </w:p>
    <w:p w:rsidR="0098465B" w:rsidRDefault="00000000">
      <w:pPr>
        <w:pStyle w:val="Heading3"/>
        <w:rPr>
          <w:rFonts w:ascii="Google Sans" w:eastAsia="Google Sans" w:hAnsi="Google Sans" w:cs="Google Sans"/>
          <w:sz w:val="22"/>
          <w:szCs w:val="22"/>
        </w:rPr>
      </w:pPr>
      <w:bookmarkStart w:id="7" w:name="_44sinio" w:colFirst="0" w:colLast="0"/>
      <w:bookmarkEnd w:id="7"/>
      <w:proofErr w:type="spellStart"/>
      <w:r>
        <w:rPr>
          <w:rFonts w:ascii="Google Sans" w:eastAsia="Google Sans" w:hAnsi="Google Sans" w:cs="Google Sans"/>
        </w:rPr>
        <w:t>Vidéo</w:t>
      </w:r>
      <w:r>
        <w:rPr>
          <w:rFonts w:ascii="Google Sans" w:eastAsia="Google Sans" w:hAnsi="Google Sans" w:cs="Google Sans"/>
          <w:sz w:val="22"/>
          <w:szCs w:val="22"/>
        </w:rPr>
        <w:t>s</w:t>
      </w:r>
      <w:proofErr w:type="spellEnd"/>
    </w:p>
    <w:p w:rsidR="0098465B" w:rsidRDefault="00000000">
      <w:pPr>
        <w:widowControl w:val="0"/>
        <w:numPr>
          <w:ilvl w:val="0"/>
          <w:numId w:val="2"/>
        </w:numPr>
        <w:spacing w:after="0"/>
        <w:jc w:val="left"/>
        <w:rPr>
          <w:rFonts w:ascii="Google Sans" w:eastAsia="Google Sans" w:hAnsi="Google Sans" w:cs="Google Sans"/>
          <w:color w:val="374151"/>
        </w:rPr>
      </w:pPr>
      <w:hyperlink r:id="rId15">
        <w:r>
          <w:rPr>
            <w:color w:val="0000EE"/>
            <w:u w:val="single"/>
          </w:rPr>
          <w:t xml:space="preserve">CGI Animated Short Film "Soar" by </w:t>
        </w:r>
        <w:proofErr w:type="spellStart"/>
        <w:r>
          <w:rPr>
            <w:color w:val="0000EE"/>
            <w:u w:val="single"/>
          </w:rPr>
          <w:t>Alyce</w:t>
        </w:r>
        <w:proofErr w:type="spellEnd"/>
        <w:r>
          <w:rPr>
            <w:color w:val="0000EE"/>
            <w:u w:val="single"/>
          </w:rPr>
          <w:t xml:space="preserve"> </w:t>
        </w:r>
        <w:proofErr w:type="spellStart"/>
        <w:r>
          <w:rPr>
            <w:color w:val="0000EE"/>
            <w:u w:val="single"/>
          </w:rPr>
          <w:t>Tzue</w:t>
        </w:r>
        <w:proofErr w:type="spellEnd"/>
        <w:r>
          <w:rPr>
            <w:color w:val="0000EE"/>
            <w:u w:val="single"/>
          </w:rPr>
          <w:t xml:space="preserve"> | </w:t>
        </w:r>
        <w:proofErr w:type="spellStart"/>
        <w:r>
          <w:rPr>
            <w:color w:val="0000EE"/>
            <w:u w:val="single"/>
          </w:rPr>
          <w:t>CGMeetup</w:t>
        </w:r>
        <w:proofErr w:type="spellEnd"/>
      </w:hyperlink>
    </w:p>
    <w:p w:rsidR="0098465B" w:rsidRDefault="00000000">
      <w:pPr>
        <w:pStyle w:val="Heading3"/>
        <w:rPr>
          <w:rFonts w:ascii="Google Sans" w:eastAsia="Google Sans" w:hAnsi="Google Sans" w:cs="Google Sans"/>
        </w:rPr>
      </w:pPr>
      <w:bookmarkStart w:id="8" w:name="_4geg84xyn9eb" w:colFirst="0" w:colLast="0"/>
      <w:bookmarkEnd w:id="8"/>
      <w:r>
        <w:rPr>
          <w:rFonts w:ascii="Google Sans" w:eastAsia="Google Sans" w:hAnsi="Google Sans" w:cs="Google Sans"/>
        </w:rPr>
        <w:t>Sites Web</w:t>
      </w:r>
    </w:p>
    <w:p w:rsidR="0098465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hyperlink r:id="rId16">
        <w:r>
          <w:rPr>
            <w:rFonts w:ascii="Google Sans" w:eastAsia="Google Sans" w:hAnsi="Google Sans" w:cs="Google Sans"/>
            <w:color w:val="1155CC"/>
            <w:u w:val="single"/>
          </w:rPr>
          <w:t>Lien:  Kids Were Terrified of Getting MRIs. Then One Man Figured Out a Better Way</w:t>
        </w:r>
      </w:hyperlink>
      <w:r>
        <w:rPr>
          <w:rFonts w:ascii="Google Sans" w:eastAsia="Google Sans" w:hAnsi="Google Sans" w:cs="Google Sans"/>
        </w:rPr>
        <w:t xml:space="preserve"> </w:t>
      </w:r>
    </w:p>
    <w:p w:rsidR="0098465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hyperlink r:id="rId17">
        <w:r>
          <w:rPr>
            <w:rFonts w:ascii="Google Sans" w:eastAsia="Google Sans" w:hAnsi="Google Sans" w:cs="Google Sans"/>
            <w:color w:val="1155CC"/>
            <w:u w:val="single"/>
          </w:rPr>
          <w:t>McMaster University - Centre for Automotive Materials and Corrosion</w:t>
        </w:r>
      </w:hyperlink>
    </w:p>
    <w:p w:rsidR="0098465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hyperlink r:id="rId18">
        <w:proofErr w:type="spellStart"/>
        <w:r>
          <w:rPr>
            <w:rFonts w:ascii="Google Sans" w:eastAsia="Google Sans" w:hAnsi="Google Sans" w:cs="Google Sans"/>
            <w:color w:val="1155CC"/>
            <w:u w:val="single"/>
          </w:rPr>
          <w:t>Réseau</w:t>
        </w:r>
        <w:proofErr w:type="spellEnd"/>
        <w:r>
          <w:rPr>
            <w:rFonts w:ascii="Google Sans" w:eastAsia="Google Sans" w:hAnsi="Google Sans" w:cs="Google Sans"/>
            <w:color w:val="1155CC"/>
            <w:u w:val="single"/>
          </w:rPr>
          <w:t xml:space="preserve"> </w:t>
        </w:r>
        <w:proofErr w:type="spellStart"/>
        <w:r>
          <w:rPr>
            <w:rFonts w:ascii="Google Sans" w:eastAsia="Google Sans" w:hAnsi="Google Sans" w:cs="Google Sans"/>
            <w:color w:val="1155CC"/>
            <w:u w:val="single"/>
          </w:rPr>
          <w:t>ontarien</w:t>
        </w:r>
        <w:proofErr w:type="spellEnd"/>
        <w:r>
          <w:rPr>
            <w:rFonts w:ascii="Google Sans" w:eastAsia="Google Sans" w:hAnsi="Google Sans" w:cs="Google Sans"/>
            <w:color w:val="1155CC"/>
            <w:u w:val="single"/>
          </w:rPr>
          <w:t xml:space="preserve"> </w:t>
        </w:r>
        <w:proofErr w:type="spellStart"/>
        <w:r>
          <w:rPr>
            <w:rFonts w:ascii="Google Sans" w:eastAsia="Google Sans" w:hAnsi="Google Sans" w:cs="Google Sans"/>
            <w:color w:val="1155CC"/>
            <w:u w:val="single"/>
          </w:rPr>
          <w:t>d'innovation</w:t>
        </w:r>
        <w:proofErr w:type="spellEnd"/>
        <w:r>
          <w:rPr>
            <w:rFonts w:ascii="Google Sans" w:eastAsia="Google Sans" w:hAnsi="Google Sans" w:cs="Google Sans"/>
            <w:color w:val="1155CC"/>
            <w:u w:val="single"/>
          </w:rPr>
          <w:t xml:space="preserve"> pour les </w:t>
        </w:r>
        <w:proofErr w:type="spellStart"/>
        <w:r>
          <w:rPr>
            <w:rFonts w:ascii="Google Sans" w:eastAsia="Google Sans" w:hAnsi="Google Sans" w:cs="Google Sans"/>
            <w:color w:val="1155CC"/>
            <w:u w:val="single"/>
          </w:rPr>
          <w:t>véhicules</w:t>
        </w:r>
        <w:proofErr w:type="spellEnd"/>
        <w:r>
          <w:rPr>
            <w:rFonts w:ascii="Google Sans" w:eastAsia="Google Sans" w:hAnsi="Google Sans" w:cs="Google Sans"/>
            <w:color w:val="1155CC"/>
            <w:u w:val="single"/>
          </w:rPr>
          <w:t xml:space="preserve"> (ROIV)</w:t>
        </w:r>
      </w:hyperlink>
    </w:p>
    <w:p w:rsidR="0098465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9" w:name="_2bn6wsx" w:colFirst="0" w:colLast="0"/>
      <w:bookmarkEnd w:id="9"/>
      <w:proofErr w:type="spellStart"/>
      <w:r>
        <w:rPr>
          <w:rFonts w:ascii="Google Sans" w:eastAsia="Google Sans" w:hAnsi="Google Sans" w:cs="Google Sans"/>
        </w:rPr>
        <w:t>Préoccupations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attentes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liées</w:t>
      </w:r>
      <w:proofErr w:type="spellEnd"/>
      <w:r>
        <w:rPr>
          <w:rFonts w:ascii="Google Sans" w:eastAsia="Google Sans" w:hAnsi="Google Sans" w:cs="Google Sans"/>
        </w:rPr>
        <w:t xml:space="preserve"> à la </w:t>
      </w:r>
      <w:proofErr w:type="spellStart"/>
      <w:r>
        <w:rPr>
          <w:rFonts w:ascii="Google Sans" w:eastAsia="Google Sans" w:hAnsi="Google Sans" w:cs="Google Sans"/>
        </w:rPr>
        <w:t>santé</w:t>
      </w:r>
      <w:proofErr w:type="spellEnd"/>
      <w:r>
        <w:rPr>
          <w:rFonts w:ascii="Google Sans" w:eastAsia="Google Sans" w:hAnsi="Google Sans" w:cs="Google Sans"/>
        </w:rPr>
        <w:t xml:space="preserve"> et la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:rsidR="0098465B" w:rsidRDefault="0098465B">
      <w:pPr>
        <w:spacing w:after="0"/>
      </w:pPr>
    </w:p>
    <w:p w:rsidR="0098465B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Il </w:t>
      </w:r>
      <w:proofErr w:type="spellStart"/>
      <w:r>
        <w:rPr>
          <w:rFonts w:ascii="Google Sans" w:eastAsia="Google Sans" w:hAnsi="Google Sans" w:cs="Google Sans"/>
        </w:rPr>
        <w:t>n’y</w:t>
      </w:r>
      <w:proofErr w:type="spellEnd"/>
      <w:r>
        <w:rPr>
          <w:rFonts w:ascii="Google Sans" w:eastAsia="Google Sans" w:hAnsi="Google Sans" w:cs="Google Sans"/>
        </w:rPr>
        <w:t xml:space="preserve"> a pas de </w:t>
      </w:r>
      <w:proofErr w:type="spellStart"/>
      <w:r>
        <w:rPr>
          <w:rFonts w:ascii="Google Sans" w:eastAsia="Google Sans" w:hAnsi="Google Sans" w:cs="Google Sans"/>
        </w:rPr>
        <w:t>préoccupations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matière de </w:t>
      </w:r>
      <w:proofErr w:type="spellStart"/>
      <w:r>
        <w:rPr>
          <w:rFonts w:ascii="Google Sans" w:eastAsia="Google Sans" w:hAnsi="Google Sans" w:cs="Google Sans"/>
        </w:rPr>
        <w:t>santé</w:t>
      </w:r>
      <w:proofErr w:type="spellEnd"/>
      <w:r>
        <w:rPr>
          <w:rFonts w:ascii="Google Sans" w:eastAsia="Google Sans" w:hAnsi="Google Sans" w:cs="Google Sans"/>
        </w:rPr>
        <w:t xml:space="preserve"> et de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l’intérieur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cette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ressource</w:t>
      </w:r>
      <w:proofErr w:type="spellEnd"/>
      <w:r>
        <w:rPr>
          <w:rFonts w:ascii="Google Sans" w:eastAsia="Google Sans" w:hAnsi="Google Sans" w:cs="Google Sans"/>
        </w:rPr>
        <w:t xml:space="preserve">.  </w:t>
      </w:r>
      <w:proofErr w:type="spellStart"/>
      <w:r>
        <w:rPr>
          <w:rFonts w:ascii="Google Sans" w:eastAsia="Google Sans" w:hAnsi="Google Sans" w:cs="Google Sans"/>
        </w:rPr>
        <w:t>Faites</w:t>
      </w:r>
      <w:proofErr w:type="spellEnd"/>
      <w:r>
        <w:rPr>
          <w:rFonts w:ascii="Google Sans" w:eastAsia="Google Sans" w:hAnsi="Google Sans" w:cs="Google Sans"/>
        </w:rPr>
        <w:t xml:space="preserve"> le rappel </w:t>
      </w:r>
      <w:proofErr w:type="spellStart"/>
      <w:r>
        <w:rPr>
          <w:rFonts w:ascii="Google Sans" w:eastAsia="Google Sans" w:hAnsi="Google Sans" w:cs="Google Sans"/>
        </w:rPr>
        <w:t>auprès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vos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de ne pas </w:t>
      </w:r>
      <w:proofErr w:type="spellStart"/>
      <w:r>
        <w:rPr>
          <w:rFonts w:ascii="Google Sans" w:eastAsia="Google Sans" w:hAnsi="Google Sans" w:cs="Google Sans"/>
        </w:rPr>
        <w:t>partager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d’informations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personnelles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lorsqu’ils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utilisent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outils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technologiques</w:t>
      </w:r>
      <w:proofErr w:type="spellEnd"/>
      <w:r>
        <w:rPr>
          <w:rFonts w:ascii="Google Sans" w:eastAsia="Google Sans" w:hAnsi="Google Sans" w:cs="Google Sans"/>
        </w:rPr>
        <w:t xml:space="preserve"> pendant les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>.</w:t>
      </w:r>
    </w:p>
    <w:p w:rsidR="0098465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10" w:name="_3as4poj" w:colFirst="0" w:colLast="0"/>
      <w:bookmarkEnd w:id="10"/>
      <w:proofErr w:type="spellStart"/>
      <w:r>
        <w:rPr>
          <w:rFonts w:ascii="Google Sans" w:eastAsia="Google Sans" w:hAnsi="Google Sans" w:cs="Google Sans"/>
        </w:rPr>
        <w:t>Différenciation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pédagogique</w:t>
      </w:r>
      <w:proofErr w:type="spellEnd"/>
    </w:p>
    <w:p w:rsidR="0098465B" w:rsidRDefault="0098465B">
      <w:pPr>
        <w:spacing w:after="0"/>
      </w:pPr>
    </w:p>
    <w:p w:rsidR="0098465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enseignants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peuvent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aussi</w:t>
      </w:r>
      <w:proofErr w:type="spellEnd"/>
      <w:r>
        <w:rPr>
          <w:rFonts w:ascii="Google Sans" w:eastAsia="Google Sans" w:hAnsi="Google Sans" w:cs="Google Sans"/>
        </w:rPr>
        <w:t xml:space="preserve"> se </w:t>
      </w:r>
      <w:proofErr w:type="spellStart"/>
      <w:r>
        <w:rPr>
          <w:rFonts w:ascii="Google Sans" w:eastAsia="Google Sans" w:hAnsi="Google Sans" w:cs="Google Sans"/>
        </w:rPr>
        <w:t>référer</w:t>
      </w:r>
      <w:proofErr w:type="spellEnd"/>
      <w:r>
        <w:rPr>
          <w:rFonts w:ascii="Google Sans" w:eastAsia="Google Sans" w:hAnsi="Google Sans" w:cs="Google Sans"/>
        </w:rPr>
        <w:t xml:space="preserve"> au </w:t>
      </w:r>
      <w:hyperlink r:id="rId19">
        <w:r>
          <w:rPr>
            <w:rFonts w:ascii="Google Sans" w:eastAsia="Google Sans" w:hAnsi="Google Sans" w:cs="Google Sans"/>
            <w:color w:val="1155CC"/>
            <w:u w:val="single"/>
          </w:rPr>
          <w:t xml:space="preserve">guide de </w:t>
        </w:r>
        <w:proofErr w:type="spellStart"/>
        <w:r>
          <w:rPr>
            <w:rFonts w:ascii="Google Sans" w:eastAsia="Google Sans" w:hAnsi="Google Sans" w:cs="Google Sans"/>
            <w:color w:val="1155CC"/>
            <w:u w:val="single"/>
          </w:rPr>
          <w:t>différenciation</w:t>
        </w:r>
        <w:proofErr w:type="spellEnd"/>
      </w:hyperlink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tenir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compte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habiletés</w:t>
      </w:r>
      <w:proofErr w:type="spellEnd"/>
      <w:r>
        <w:rPr>
          <w:rFonts w:ascii="Google Sans" w:eastAsia="Google Sans" w:hAnsi="Google Sans" w:cs="Google Sans"/>
        </w:rPr>
        <w:t xml:space="preserve">, des intelligences multiples, des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doués</w:t>
      </w:r>
      <w:proofErr w:type="spellEnd"/>
      <w:r>
        <w:rPr>
          <w:rFonts w:ascii="Google Sans" w:eastAsia="Google Sans" w:hAnsi="Google Sans" w:cs="Google Sans"/>
        </w:rPr>
        <w:t xml:space="preserve"> et des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ALF/PANA. Les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ce</w:t>
      </w:r>
      <w:proofErr w:type="spellEnd"/>
      <w:r>
        <w:rPr>
          <w:rFonts w:ascii="Google Sans" w:eastAsia="Google Sans" w:hAnsi="Google Sans" w:cs="Google Sans"/>
        </w:rPr>
        <w:t xml:space="preserve"> document </w:t>
      </w:r>
      <w:proofErr w:type="spellStart"/>
      <w:r>
        <w:rPr>
          <w:rFonts w:ascii="Google Sans" w:eastAsia="Google Sans" w:hAnsi="Google Sans" w:cs="Google Sans"/>
        </w:rPr>
        <w:t>comportent</w:t>
      </w:r>
      <w:proofErr w:type="spellEnd"/>
      <w:r>
        <w:rPr>
          <w:rFonts w:ascii="Google Sans" w:eastAsia="Google Sans" w:hAnsi="Google Sans" w:cs="Google Sans"/>
        </w:rPr>
        <w:t xml:space="preserve"> des directives </w:t>
      </w:r>
      <w:proofErr w:type="spellStart"/>
      <w:r>
        <w:rPr>
          <w:rFonts w:ascii="Google Sans" w:eastAsia="Google Sans" w:hAnsi="Google Sans" w:cs="Google Sans"/>
        </w:rPr>
        <w:t>visuelles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écrites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vidéos</w:t>
      </w:r>
      <w:proofErr w:type="spellEnd"/>
      <w:r>
        <w:rPr>
          <w:rFonts w:ascii="Google Sans" w:eastAsia="Google Sans" w:hAnsi="Google Sans" w:cs="Google Sans"/>
        </w:rPr>
        <w:t xml:space="preserve">.  </w:t>
      </w:r>
      <w:proofErr w:type="spellStart"/>
      <w:r>
        <w:rPr>
          <w:rFonts w:ascii="Google Sans" w:eastAsia="Google Sans" w:hAnsi="Google Sans" w:cs="Google Sans"/>
        </w:rPr>
        <w:t>Quelques-unes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vidéos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Youtube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également</w:t>
      </w:r>
      <w:proofErr w:type="spellEnd"/>
      <w:r>
        <w:rPr>
          <w:rFonts w:ascii="Google Sans" w:eastAsia="Google Sans" w:hAnsi="Google Sans" w:cs="Google Sans"/>
        </w:rPr>
        <w:t xml:space="preserve"> la </w:t>
      </w:r>
      <w:proofErr w:type="spellStart"/>
      <w:r>
        <w:rPr>
          <w:rFonts w:ascii="Google Sans" w:eastAsia="Google Sans" w:hAnsi="Google Sans" w:cs="Google Sans"/>
        </w:rPr>
        <w:t>vidéodescription</w:t>
      </w:r>
      <w:proofErr w:type="spellEnd"/>
      <w:r>
        <w:rPr>
          <w:rFonts w:ascii="Google Sans" w:eastAsia="Google Sans" w:hAnsi="Google Sans" w:cs="Google Sans"/>
        </w:rPr>
        <w:t>.</w:t>
      </w:r>
    </w:p>
    <w:p w:rsidR="0098465B" w:rsidRDefault="0098465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:rsidR="0098465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peuvent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compléter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certaines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l’aide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l’extension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hyperlink r:id="rId20">
        <w:r>
          <w:rPr>
            <w:rFonts w:ascii="Google Sans" w:eastAsia="Google Sans" w:hAnsi="Google Sans" w:cs="Google Sans"/>
            <w:color w:val="1155CC"/>
            <w:u w:val="single"/>
          </w:rPr>
          <w:t>Google Read &amp; Write.</w:t>
        </w:r>
      </w:hyperlink>
      <w:r>
        <w:rPr>
          <w:rFonts w:ascii="Google Sans" w:eastAsia="Google Sans" w:hAnsi="Google Sans" w:cs="Google Sans"/>
        </w:rPr>
        <w:t xml:space="preserve"> (Centre </w:t>
      </w:r>
      <w:proofErr w:type="spellStart"/>
      <w:r>
        <w:rPr>
          <w:rFonts w:ascii="Google Sans" w:eastAsia="Google Sans" w:hAnsi="Google Sans" w:cs="Google Sans"/>
        </w:rPr>
        <w:t>d’aide</w:t>
      </w:r>
      <w:proofErr w:type="spellEnd"/>
      <w:r>
        <w:rPr>
          <w:rFonts w:ascii="Google Sans" w:eastAsia="Google Sans" w:hAnsi="Google Sans" w:cs="Google Sans"/>
        </w:rPr>
        <w:t xml:space="preserve"> pour le </w:t>
      </w:r>
      <w:hyperlink r:id="rId21">
        <w:r>
          <w:rPr>
            <w:rFonts w:ascii="Google Sans" w:eastAsia="Google Sans" w:hAnsi="Google Sans" w:cs="Google Sans"/>
            <w:color w:val="1155CC"/>
            <w:u w:val="single"/>
          </w:rPr>
          <w:t>Read &amp; Write</w:t>
        </w:r>
      </w:hyperlink>
      <w:r>
        <w:rPr>
          <w:rFonts w:ascii="Google Sans" w:eastAsia="Google Sans" w:hAnsi="Google Sans" w:cs="Google Sans"/>
        </w:rPr>
        <w:t>)</w:t>
      </w:r>
    </w:p>
    <w:sectPr w:rsidR="0098465B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140" w:rsidRDefault="00DA3140">
      <w:pPr>
        <w:spacing w:after="0"/>
      </w:pPr>
      <w:r>
        <w:separator/>
      </w:r>
    </w:p>
  </w:endnote>
  <w:endnote w:type="continuationSeparator" w:id="0">
    <w:p w:rsidR="00DA3140" w:rsidRDefault="00DA31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7C41DE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:rsidR="0098465B" w:rsidRDefault="009846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140" w:rsidRDefault="00DA3140">
      <w:pPr>
        <w:spacing w:after="0"/>
      </w:pPr>
      <w:r>
        <w:separator/>
      </w:r>
    </w:p>
  </w:footnote>
  <w:footnote w:type="continuationSeparator" w:id="0">
    <w:p w:rsidR="00DA3140" w:rsidRDefault="00DA31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5B" w:rsidRDefault="009846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alibri" w:eastAsia="Calibri" w:hAnsi="Calibri" w:cs="Calibri"/>
        <w:color w:val="1932FF"/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32C"/>
    <w:multiLevelType w:val="multilevel"/>
    <w:tmpl w:val="B7F0E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F17EBA"/>
    <w:multiLevelType w:val="multilevel"/>
    <w:tmpl w:val="DCC8A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16695B"/>
    <w:multiLevelType w:val="multilevel"/>
    <w:tmpl w:val="197E6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2896369">
    <w:abstractNumId w:val="2"/>
  </w:num>
  <w:num w:numId="2" w16cid:durableId="723989745">
    <w:abstractNumId w:val="0"/>
  </w:num>
  <w:num w:numId="3" w16cid:durableId="21766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5B"/>
    <w:rsid w:val="007C41DE"/>
    <w:rsid w:val="0098465B"/>
    <w:rsid w:val="00D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B1862D-C669-45BD-9E69-B7BA630B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CA" w:eastAsia="en-CA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360"/>
      <w:jc w:val="left"/>
      <w:outlineLvl w:val="0"/>
    </w:pPr>
    <w:rPr>
      <w:rFonts w:ascii="Calibri" w:eastAsia="Calibri" w:hAnsi="Calibri" w:cs="Calibri"/>
      <w:color w:val="1932F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0"/>
      <w:jc w:val="left"/>
      <w:outlineLvl w:val="1"/>
    </w:pPr>
    <w:rPr>
      <w:rFonts w:ascii="Calibri" w:eastAsia="Calibri" w:hAnsi="Calibri" w:cs="Calibri"/>
      <w:color w:val="1932F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0"/>
      <w:jc w:val="left"/>
      <w:outlineLvl w:val="2"/>
    </w:pPr>
    <w:rPr>
      <w:rFonts w:ascii="Calibri" w:eastAsia="Calibri" w:hAnsi="Calibri" w:cs="Calibri"/>
      <w:color w:val="1932F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presentation/d/1vWNRJTuWfsQdHd66_cydWYglKg4gEuv-576gj9PvO5I/edit?usp=sharing" TargetMode="External"/><Relationship Id="rId18" Type="http://schemas.openxmlformats.org/officeDocument/2006/relationships/hyperlink" Target="https://www.ovinhub.ca/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port.texthelp.com/help/readwrite-7fdf2a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docs.google.com/presentation/d/15PbBNdQA4g0ywvtoeG5u6rSLzi-9dinKl2lB-RkWyz8/edit?usp=sharing" TargetMode="External"/><Relationship Id="rId17" Type="http://schemas.openxmlformats.org/officeDocument/2006/relationships/hyperlink" Target="https://www.eng.mcmaster.ca/centre-automotive-materials-and-corrosio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late.com/human-interest/2013/10/creative-confidence-a-new-book-from-ideo-s-tom-and-david-kelley.html" TargetMode="External"/><Relationship Id="rId20" Type="http://schemas.openxmlformats.org/officeDocument/2006/relationships/hyperlink" Target="https://chrome.google.com/webstore/detail/readwrite-for-google-chro/inoeonmfapjbbkmdafoankkfajkcphg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vinhub.ca/fr/information-general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DkpVwrhYfo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octe.ca/fr" TargetMode="External"/><Relationship Id="rId19" Type="http://schemas.openxmlformats.org/officeDocument/2006/relationships/hyperlink" Target="https://www.edugains.ca/resourcesDI/Brochures/FrenchResources/FrenchDIBrochu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fr/page/majeure-haute-specialisation" TargetMode="External"/><Relationship Id="rId14" Type="http://schemas.openxmlformats.org/officeDocument/2006/relationships/hyperlink" Target="https://docs.google.com/presentation/d/1AZn85h6PGY17lFecph29y5nbGY8DyVQJjBR_sFe1zMo/edit?usp=sharin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2023-09-29T14:55:00Z</dcterms:created>
  <dcterms:modified xsi:type="dcterms:W3CDTF">2023-09-29T14:55:00Z</dcterms:modified>
</cp:coreProperties>
</file>